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val="fr-FR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66EBD623" w:rsidR="004D2FD8" w:rsidRPr="005F0922" w:rsidRDefault="004D2FD8" w:rsidP="00F20789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F20789" w:rsidRPr="00F20789">
        <w:rPr>
          <w:rFonts w:cs="Arial"/>
          <w:b/>
          <w:sz w:val="22"/>
          <w:szCs w:val="22"/>
        </w:rPr>
        <w:t>226.</w:t>
      </w:r>
      <w:r w:rsidR="0047188D">
        <w:rPr>
          <w:rFonts w:cs="Arial"/>
          <w:b/>
          <w:sz w:val="22"/>
          <w:szCs w:val="22"/>
        </w:rPr>
        <w:t>941</w:t>
      </w:r>
      <w:bookmarkStart w:id="1" w:name="_GoBack"/>
      <w:bookmarkEnd w:id="1"/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C64BC1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 and training)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3F93D501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F20789">
              <w:rPr>
                <w:rFonts w:cs="Arial"/>
                <w:bCs/>
                <w:smallCaps/>
                <w:sz w:val="22"/>
                <w:szCs w:val="22"/>
              </w:rPr>
              <w:t>Cairo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BC6C5F" w:rsidRPr="009F4C52" w14:paraId="3DB13B96" w14:textId="38DFFAB6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63168DC1" w14:textId="56E918B0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  <w:r w:rsidR="00382FC1">
              <w:rPr>
                <w:rFonts w:cs="Arial"/>
                <w:b/>
                <w:smallCaps/>
                <w:sz w:val="22"/>
                <w:szCs w:val="22"/>
              </w:rPr>
              <w:t xml:space="preserve"> binoculars</w:t>
            </w:r>
          </w:p>
        </w:tc>
        <w:tc>
          <w:tcPr>
            <w:tcW w:w="1773" w:type="dxa"/>
            <w:vAlign w:val="center"/>
          </w:tcPr>
          <w:p w14:paraId="73491461" w14:textId="3FD203F3" w:rsidR="00BC6C5F" w:rsidRPr="005F0922" w:rsidRDefault="00382FC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190</w:t>
            </w:r>
          </w:p>
        </w:tc>
        <w:tc>
          <w:tcPr>
            <w:tcW w:w="3753" w:type="dxa"/>
            <w:vAlign w:val="center"/>
          </w:tcPr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0651F8" w:rsidRPr="009F4C52" w14:paraId="14956AFB" w14:textId="77777777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14BF173F" w14:textId="116CD450" w:rsidR="000651F8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lastRenderedPageBreak/>
              <w:t>2</w:t>
            </w:r>
            <w:r w:rsidR="00382FC1">
              <w:rPr>
                <w:rFonts w:cs="Arial"/>
                <w:b/>
                <w:smallCaps/>
                <w:sz w:val="22"/>
                <w:szCs w:val="22"/>
              </w:rPr>
              <w:t xml:space="preserve"> Telescopes</w:t>
            </w:r>
          </w:p>
        </w:tc>
        <w:tc>
          <w:tcPr>
            <w:tcW w:w="1773" w:type="dxa"/>
            <w:vAlign w:val="center"/>
          </w:tcPr>
          <w:p w14:paraId="01EB947F" w14:textId="33F474AF" w:rsidR="000651F8" w:rsidRDefault="00382FC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183</w:t>
            </w:r>
          </w:p>
        </w:tc>
        <w:tc>
          <w:tcPr>
            <w:tcW w:w="3753" w:type="dxa"/>
            <w:vAlign w:val="center"/>
          </w:tcPr>
          <w:p w14:paraId="45AC7FFD" w14:textId="77777777" w:rsidR="000651F8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05B6DB11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52FED099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10094429" w:rsidR="007E2185" w:rsidRPr="00345D88" w:rsidRDefault="006E79E7" w:rsidP="0047188D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47188D">
      <w:rPr>
        <w:rFonts w:ascii="Times New Roman" w:hAnsi="Times New Roman"/>
        <w:b/>
        <w:sz w:val="18"/>
      </w:rPr>
      <w:t>binoculars and telescopes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47188D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47188D"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at Place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1F8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2FC1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88D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A2AB-7FDC-4FCB-8639-16BE612E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425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8</cp:revision>
  <cp:lastPrinted>2023-05-16T08:52:00Z</cp:lastPrinted>
  <dcterms:created xsi:type="dcterms:W3CDTF">2023-05-24T08:06:00Z</dcterms:created>
  <dcterms:modified xsi:type="dcterms:W3CDTF">2024-02-28T13:35:00Z</dcterms:modified>
</cp:coreProperties>
</file>