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92820" w14:textId="77777777" w:rsidR="00704205" w:rsidRDefault="74EF2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bookmarkStart w:id="0" w:name="_GoBack"/>
      <w:bookmarkEnd w:id="0"/>
      <w:r>
        <w:rPr>
          <w:rFonts w:ascii="Garamond" w:hAnsi="Garamond"/>
          <w:b/>
          <w:bCs/>
          <w:snapToGrid w:val="0"/>
          <w:color w:val="000000"/>
          <w:sz w:val="24"/>
          <w:szCs w:val="24"/>
          <w:lang w:val="en-GB"/>
        </w:rPr>
        <w:t>NON-DISCLOSURE</w:t>
      </w:r>
      <w:r w:rsidR="00704205">
        <w:rPr>
          <w:rFonts w:ascii="Garamond" w:hAnsi="Garamond"/>
          <w:b/>
          <w:bCs/>
          <w:snapToGrid w:val="0"/>
          <w:color w:val="000000"/>
          <w:sz w:val="24"/>
          <w:szCs w:val="24"/>
          <w:lang w:val="en-GB"/>
        </w:rPr>
        <w:t xml:space="preserve"> AGREEMENT</w:t>
      </w:r>
    </w:p>
    <w:p w14:paraId="38453E4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(hereinafter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14:paraId="5371E30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1EA1B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14:paraId="592DAE3C" w14:textId="77777777" w:rsidR="00704205" w:rsidRDefault="00704205">
      <w:pPr>
        <w:spacing w:after="120"/>
        <w:jc w:val="both"/>
        <w:rPr>
          <w:rFonts w:ascii="Garamond" w:hAnsi="Garamond" w:cs="Arial"/>
          <w:b/>
          <w:sz w:val="24"/>
          <w:szCs w:val="24"/>
          <w:lang w:val="en-US" w:eastAsia="en-US"/>
        </w:rPr>
      </w:pPr>
    </w:p>
    <w:p w14:paraId="488210B5" w14:textId="77777777" w:rsidR="00704205" w:rsidRDefault="00704205" w:rsidP="00EA1290">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“Société Anonyme”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Immeuble Arc Ouest, 27-29 rue Leblanc, 75015 Paris, </w:t>
      </w:r>
    </w:p>
    <w:p w14:paraId="40C7D296" w14:textId="77777777" w:rsidR="00704205" w:rsidRDefault="00704205" w:rsidP="2D55DE11">
      <w:pPr>
        <w:spacing w:after="120"/>
        <w:jc w:val="both"/>
        <w:rPr>
          <w:rFonts w:ascii="Garamond" w:hAnsi="Garamond" w:cs="Arial"/>
          <w:b/>
          <w:bCs/>
          <w:sz w:val="24"/>
          <w:szCs w:val="24"/>
          <w:lang w:val="en-CA" w:eastAsia="en-US"/>
        </w:rPr>
      </w:pPr>
      <w:r w:rsidRPr="2D55DE11">
        <w:rPr>
          <w:rFonts w:ascii="Garamond" w:hAnsi="Garamond" w:cs="Arial"/>
          <w:sz w:val="24"/>
          <w:szCs w:val="24"/>
          <w:lang w:val="en-CA" w:eastAsia="en-US"/>
        </w:rPr>
        <w:t xml:space="preserve">hereinafter referred to as </w:t>
      </w:r>
      <w:r w:rsidR="00EA1290" w:rsidRPr="2D55DE11">
        <w:rPr>
          <w:rFonts w:ascii="Garamond" w:hAnsi="Garamond" w:cs="Arial"/>
          <w:sz w:val="24"/>
          <w:szCs w:val="24"/>
          <w:lang w:val="en-CA" w:eastAsia="en-US"/>
        </w:rPr>
        <w:t>“</w:t>
      </w:r>
      <w:r w:rsidR="00EA1290" w:rsidRPr="2D55DE11">
        <w:rPr>
          <w:rFonts w:ascii="Garamond" w:hAnsi="Garamond" w:cs="Arial"/>
          <w:b/>
          <w:bCs/>
          <w:sz w:val="24"/>
          <w:szCs w:val="24"/>
          <w:lang w:val="en-CA" w:eastAsia="en-US"/>
        </w:rPr>
        <w:t>DCI</w:t>
      </w:r>
      <w:bookmarkStart w:id="1" w:name="_Int_xmFwRBVS"/>
      <w:r w:rsidR="00EA1290" w:rsidRPr="2D55DE11">
        <w:rPr>
          <w:rFonts w:ascii="Garamond" w:hAnsi="Garamond" w:cs="Arial"/>
          <w:sz w:val="24"/>
          <w:szCs w:val="24"/>
          <w:lang w:val="en-CA" w:eastAsia="en-US"/>
        </w:rPr>
        <w:t>”</w:t>
      </w:r>
      <w:r w:rsidRPr="2D55DE11">
        <w:rPr>
          <w:rFonts w:ascii="Garamond" w:hAnsi="Garamond" w:cs="Arial"/>
          <w:sz w:val="24"/>
          <w:szCs w:val="24"/>
          <w:lang w:val="en-CA" w:eastAsia="en-US"/>
        </w:rPr>
        <w:t>,</w:t>
      </w:r>
      <w:r w:rsidR="1D38D2AA" w:rsidRPr="2D55DE11">
        <w:rPr>
          <w:rFonts w:ascii="Garamond" w:hAnsi="Garamond" w:cs="Arial"/>
          <w:sz w:val="24"/>
          <w:szCs w:val="24"/>
          <w:lang w:val="en-CA" w:eastAsia="en-US"/>
        </w:rPr>
        <w:t xml:space="preserve">   </w:t>
      </w:r>
      <w:bookmarkEnd w:id="1"/>
      <w:r w:rsidR="1D38D2AA"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14:paraId="4CE68E5F" w14:textId="77777777" w:rsidR="00704205" w:rsidRDefault="00704205">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14:paraId="43F0B019" w14:textId="77777777" w:rsidR="00704205" w:rsidRDefault="00704205">
      <w:pPr>
        <w:spacing w:after="120"/>
        <w:jc w:val="both"/>
        <w:rPr>
          <w:rFonts w:ascii="Garamond" w:hAnsi="Garamond" w:cs="Arial"/>
          <w:b/>
          <w:sz w:val="24"/>
          <w:szCs w:val="24"/>
          <w:lang w:val="en-US" w:eastAsia="en-US"/>
        </w:rPr>
      </w:pPr>
    </w:p>
    <w:p w14:paraId="03A083E8" w14:textId="77777777" w:rsidR="00704205" w:rsidRDefault="00704205">
      <w:pPr>
        <w:spacing w:after="120"/>
        <w:jc w:val="both"/>
        <w:rPr>
          <w:rFonts w:ascii="Garamond" w:eastAsia="Garamond" w:hAnsi="Garamond" w:cs="Garamond"/>
          <w:sz w:val="24"/>
          <w:szCs w:val="24"/>
          <w:lang w:val="en-GB" w:bidi="en-US"/>
        </w:rPr>
      </w:pPr>
      <w:permStart w:id="765022804" w:edGrp="everyone"/>
      <w:r>
        <w:rPr>
          <w:rFonts w:ascii="Garamond" w:eastAsia="Garamond" w:hAnsi="Garamond" w:cs="Garamond"/>
          <w:b/>
          <w:bCs/>
          <w:sz w:val="24"/>
          <w:szCs w:val="24"/>
          <w:highlight w:val="yellow"/>
          <w:lang w:val="en-GB" w:bidi="en-US"/>
        </w:rPr>
        <w:t>[COMPANY NAME</w:t>
      </w:r>
      <w:r>
        <w:rPr>
          <w:rFonts w:ascii="Garamond" w:eastAsia="Garamond" w:hAnsi="Garamond" w:cs="Garamond"/>
          <w:b/>
          <w:bCs/>
          <w:sz w:val="24"/>
          <w:szCs w:val="24"/>
          <w:lang w:val="en-GB" w:bidi="en-US"/>
        </w:rPr>
        <w:t>]</w:t>
      </w:r>
      <w:r>
        <w:rPr>
          <w:rFonts w:ascii="Garamond" w:eastAsia="Garamond" w:hAnsi="Garamond" w:cs="Garamond"/>
          <w:sz w:val="24"/>
          <w:szCs w:val="24"/>
          <w:lang w:val="en-GB" w:bidi="en-US"/>
        </w:rPr>
        <w:t>, [</w:t>
      </w:r>
      <w:r>
        <w:rPr>
          <w:rFonts w:ascii="Garamond" w:eastAsia="Garamond" w:hAnsi="Garamond" w:cs="Garamond"/>
          <w:sz w:val="24"/>
          <w:szCs w:val="24"/>
          <w:highlight w:val="yellow"/>
          <w:lang w:val="en-GB" w:bidi="en-US"/>
        </w:rPr>
        <w:t>Company form</w:t>
      </w:r>
      <w:r>
        <w:rPr>
          <w:rFonts w:ascii="Garamond" w:eastAsia="Garamond" w:hAnsi="Garamond" w:cs="Garamond"/>
          <w:sz w:val="24"/>
          <w:szCs w:val="24"/>
          <w:lang w:val="en-GB" w:bidi="en-US"/>
        </w:rPr>
        <w:t xml:space="preserve">], </w:t>
      </w:r>
      <w:r>
        <w:rPr>
          <w:rFonts w:ascii="Garamond" w:hAnsi="Garamond"/>
          <w:sz w:val="24"/>
          <w:szCs w:val="24"/>
          <w:lang w:val="en-GB" w:bidi="en-US"/>
        </w:rPr>
        <w:t>governed by [</w:t>
      </w:r>
      <w:r>
        <w:rPr>
          <w:rFonts w:ascii="Garamond" w:hAnsi="Garamond"/>
          <w:sz w:val="24"/>
          <w:szCs w:val="24"/>
          <w:highlight w:val="yellow"/>
          <w:lang w:val="en-GB" w:bidi="en-US"/>
        </w:rPr>
        <w:t>jurisdiction</w:t>
      </w:r>
      <w:r>
        <w:rPr>
          <w:rFonts w:ascii="Garamond" w:hAnsi="Garamond"/>
          <w:sz w:val="24"/>
          <w:szCs w:val="24"/>
          <w:lang w:val="en-GB" w:bidi="en-US"/>
        </w:rPr>
        <w:t>] law, with a share capital of [</w:t>
      </w:r>
      <w:r>
        <w:rPr>
          <w:rFonts w:ascii="Garamond" w:hAnsi="Garamond"/>
          <w:sz w:val="24"/>
          <w:szCs w:val="24"/>
          <w:highlight w:val="yellow"/>
          <w:lang w:val="en-GB" w:bidi="en-US"/>
        </w:rPr>
        <w:t>amount</w:t>
      </w:r>
      <w:r>
        <w:rPr>
          <w:rFonts w:ascii="Garamond" w:hAnsi="Garamond"/>
          <w:sz w:val="24"/>
          <w:szCs w:val="24"/>
          <w:lang w:val="en-GB" w:bidi="en-US"/>
        </w:rPr>
        <w:t>] [</w:t>
      </w:r>
      <w:r>
        <w:rPr>
          <w:rFonts w:ascii="Garamond" w:hAnsi="Garamond"/>
          <w:sz w:val="24"/>
          <w:szCs w:val="24"/>
          <w:highlight w:val="yellow"/>
          <w:lang w:val="en-GB" w:bidi="en-US"/>
        </w:rPr>
        <w:t>currency</w:t>
      </w:r>
      <w:r>
        <w:rPr>
          <w:rFonts w:ascii="Garamond" w:hAnsi="Garamond"/>
          <w:sz w:val="24"/>
          <w:szCs w:val="24"/>
          <w:lang w:val="en-GB" w:bidi="en-US"/>
        </w:rPr>
        <w:t xml:space="preserve">], having its </w:t>
      </w:r>
      <w:r>
        <w:rPr>
          <w:rFonts w:ascii="Garamond" w:hAnsi="Garamond" w:cs="Arial"/>
          <w:sz w:val="24"/>
          <w:szCs w:val="24"/>
          <w:lang w:val="en-US" w:eastAsia="en-US"/>
        </w:rPr>
        <w:t xml:space="preserve">registered office located at </w:t>
      </w:r>
      <w:r>
        <w:rPr>
          <w:rFonts w:ascii="Garamond" w:eastAsia="Garamond" w:hAnsi="Garamond" w:cs="Garamond"/>
          <w:sz w:val="24"/>
          <w:szCs w:val="24"/>
          <w:lang w:val="en-GB" w:bidi="en-US"/>
        </w:rPr>
        <w:t>[</w:t>
      </w:r>
      <w:r>
        <w:rPr>
          <w:rFonts w:ascii="Garamond" w:eastAsia="Garamond" w:hAnsi="Garamond" w:cs="Garamond"/>
          <w:sz w:val="24"/>
          <w:szCs w:val="24"/>
          <w:highlight w:val="yellow"/>
          <w:lang w:val="en-GB" w:bidi="en-US"/>
        </w:rPr>
        <w:t>address</w:t>
      </w:r>
      <w:r>
        <w:rPr>
          <w:rFonts w:ascii="Garamond" w:eastAsia="Garamond" w:hAnsi="Garamond" w:cs="Garamond"/>
          <w:sz w:val="24"/>
          <w:szCs w:val="24"/>
          <w:lang w:val="en-GB" w:bidi="en-US"/>
        </w:rPr>
        <w:t>], incorporated at the trade and companies register under number [</w:t>
      </w:r>
      <w:r>
        <w:rPr>
          <w:rFonts w:ascii="Garamond" w:eastAsia="Garamond" w:hAnsi="Garamond" w:cs="Garamond"/>
          <w:sz w:val="24"/>
          <w:szCs w:val="24"/>
          <w:highlight w:val="yellow"/>
          <w:lang w:val="en-GB" w:bidi="en-US"/>
        </w:rPr>
        <w:t>number</w:t>
      </w:r>
      <w:r>
        <w:rPr>
          <w:rFonts w:ascii="Garamond" w:eastAsia="Garamond" w:hAnsi="Garamond" w:cs="Garamond"/>
          <w:sz w:val="24"/>
          <w:szCs w:val="24"/>
          <w:lang w:val="en-GB" w:bidi="en-US"/>
        </w:rPr>
        <w:t>], represented by [</w:t>
      </w:r>
      <w:r>
        <w:rPr>
          <w:rFonts w:ascii="Garamond" w:eastAsia="Garamond" w:hAnsi="Garamond" w:cs="Garamond"/>
          <w:sz w:val="24"/>
          <w:szCs w:val="24"/>
          <w:highlight w:val="yellow"/>
          <w:lang w:val="en-GB" w:bidi="en-US"/>
        </w:rPr>
        <w:t>name</w:t>
      </w:r>
      <w:r>
        <w:rPr>
          <w:rFonts w:ascii="Garamond" w:eastAsia="Garamond" w:hAnsi="Garamond" w:cs="Garamond"/>
          <w:sz w:val="24"/>
          <w:szCs w:val="24"/>
          <w:lang w:val="en-GB" w:bidi="en-US"/>
        </w:rPr>
        <w:t>], acting as [</w:t>
      </w:r>
      <w:r>
        <w:rPr>
          <w:rFonts w:ascii="Garamond" w:eastAsia="Garamond" w:hAnsi="Garamond" w:cs="Garamond"/>
          <w:sz w:val="24"/>
          <w:szCs w:val="24"/>
          <w:highlight w:val="yellow"/>
          <w:lang w:val="en-GB" w:bidi="en-US"/>
        </w:rPr>
        <w:t>title</w:t>
      </w:r>
      <w:r>
        <w:rPr>
          <w:rFonts w:ascii="Garamond" w:eastAsia="Garamond" w:hAnsi="Garamond" w:cs="Garamond"/>
          <w:sz w:val="24"/>
          <w:szCs w:val="24"/>
          <w:lang w:val="en-GB" w:bidi="en-US"/>
        </w:rPr>
        <w:t>],</w:t>
      </w:r>
      <w:r>
        <w:rPr>
          <w:lang w:val="en-US"/>
        </w:rPr>
        <w:t xml:space="preserve"> </w:t>
      </w:r>
      <w:r>
        <w:rPr>
          <w:rFonts w:ascii="Garamond" w:eastAsia="Garamond" w:hAnsi="Garamond" w:cs="Garamond"/>
          <w:sz w:val="24"/>
          <w:szCs w:val="24"/>
          <w:lang w:val="en-GB" w:bidi="en-US"/>
        </w:rPr>
        <w:t>duly authorised for this purpose,</w:t>
      </w:r>
    </w:p>
    <w:permEnd w:id="765022804"/>
    <w:p w14:paraId="3FF10012" w14:textId="77777777" w:rsidR="00704205" w:rsidRDefault="00704205" w:rsidP="00EA1290">
      <w:pPr>
        <w:spacing w:after="120"/>
        <w:jc w:val="both"/>
        <w:rPr>
          <w:rFonts w:ascii="Garamond" w:hAnsi="Garamond" w:cs="Arial"/>
          <w:sz w:val="24"/>
          <w:szCs w:val="24"/>
          <w:lang w:val="en-CA" w:eastAsia="en-US"/>
        </w:rPr>
      </w:pPr>
      <w:r>
        <w:rPr>
          <w:rFonts w:ascii="Garamond" w:hAnsi="Garamond" w:cs="Arial"/>
          <w:sz w:val="24"/>
          <w:szCs w:val="24"/>
          <w:lang w:val="en-CA" w:eastAsia="en-US"/>
        </w:rPr>
        <w:t xml:space="preserve">hereinafter referred to as </w:t>
      </w:r>
      <w:r>
        <w:rPr>
          <w:rFonts w:ascii="Garamond" w:hAnsi="Garamond"/>
          <w:snapToGrid w:val="0"/>
          <w:color w:val="000000"/>
          <w:sz w:val="24"/>
          <w:szCs w:val="24"/>
          <w:lang w:val="en-GB"/>
        </w:rPr>
        <w:t>“</w:t>
      </w:r>
      <w:r w:rsidR="00EA1290"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14:paraId="1B9C9380" w14:textId="77777777" w:rsidR="00704205" w:rsidRDefault="00704205">
      <w:pPr>
        <w:spacing w:after="120"/>
        <w:jc w:val="both"/>
        <w:rPr>
          <w:rFonts w:ascii="Garamond" w:hAnsi="Garamond"/>
          <w:snapToGrid w:val="0"/>
          <w:color w:val="000000"/>
          <w:sz w:val="24"/>
          <w:szCs w:val="24"/>
          <w:lang w:val="en-GB"/>
        </w:rPr>
      </w:pPr>
    </w:p>
    <w:p w14:paraId="60D34A9F" w14:textId="77777777" w:rsidR="00704205" w:rsidRDefault="00704205">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14:paraId="24E2ADA6" w14:textId="77777777" w:rsidR="00704205" w:rsidRDefault="00704205">
      <w:pPr>
        <w:spacing w:after="120"/>
        <w:jc w:val="both"/>
        <w:rPr>
          <w:rFonts w:ascii="Garamond" w:hAnsi="Garamond"/>
          <w:snapToGrid w:val="0"/>
          <w:color w:val="000000"/>
          <w:sz w:val="24"/>
          <w:szCs w:val="24"/>
          <w:lang w:val="en-GB"/>
        </w:rPr>
      </w:pPr>
    </w:p>
    <w:p w14:paraId="272C84C2" w14:textId="77777777" w:rsidR="00704205" w:rsidRDefault="00704205" w:rsidP="00EA1290">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 xml:space="preserve">and </w:t>
      </w:r>
      <w:r w:rsidR="00EA1290" w:rsidRPr="00EA1290">
        <w:rPr>
          <w:rFonts w:ascii="Garamond" w:hAnsi="Garamond"/>
          <w:snapToGrid w:val="0"/>
          <w:color w:val="000000"/>
          <w:sz w:val="24"/>
          <w:szCs w:val="24"/>
          <w:lang w:val="en-GB"/>
        </w:rPr>
        <w:t>the Receiving Party</w:t>
      </w:r>
      <w:r w:rsidR="00EA1290" w:rsidRPr="00EA1290" w:rsidDel="00EA1290">
        <w:rPr>
          <w:rFonts w:ascii="Garamond" w:hAnsi="Garamond"/>
          <w:snapToGrid w:val="0"/>
          <w:color w:val="000000"/>
          <w:sz w:val="24"/>
          <w:szCs w:val="24"/>
          <w:lang w:val="en-GB"/>
        </w:rPr>
        <w:t xml:space="preserve"> </w:t>
      </w:r>
      <w:r>
        <w:rPr>
          <w:rFonts w:ascii="Garamond" w:hAnsi="Garamond"/>
          <w:snapToGrid w:val="0"/>
          <w:color w:val="000000"/>
          <w:sz w:val="24"/>
          <w:szCs w:val="24"/>
          <w:lang w:val="en-GB"/>
        </w:rPr>
        <w:t xml:space="preserve">are hereinafter individually referred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14:paraId="71EDDCF1" w14:textId="77777777" w:rsidR="00704205" w:rsidRDefault="00704205">
      <w:pPr>
        <w:spacing w:after="120"/>
        <w:jc w:val="both"/>
        <w:rPr>
          <w:rFonts w:ascii="Garamond" w:hAnsi="Garamond" w:cs="Arial"/>
          <w:sz w:val="24"/>
          <w:szCs w:val="24"/>
          <w:lang w:val="en-CA" w:eastAsia="en-US"/>
        </w:rPr>
      </w:pPr>
    </w:p>
    <w:p w14:paraId="4D41FAE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14:paraId="7743DC7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16DABEF" w14:textId="77777777" w:rsidR="00704205" w:rsidRDefault="004D7282" w:rsidP="004D7282">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DCI wishes to conduct a </w:t>
      </w:r>
      <w:r w:rsidR="0006013A">
        <w:rPr>
          <w:rFonts w:ascii="Garamond" w:hAnsi="Garamond"/>
          <w:snapToGrid w:val="0"/>
          <w:color w:val="000000"/>
          <w:sz w:val="24"/>
          <w:szCs w:val="24"/>
          <w:lang w:val="en-GB"/>
        </w:rPr>
        <w:t xml:space="preserve"> consultation </w:t>
      </w:r>
      <w:r w:rsidR="009A7B0E">
        <w:rPr>
          <w:rFonts w:ascii="Garamond" w:hAnsi="Garamond"/>
          <w:snapToGrid w:val="0"/>
          <w:color w:val="000000"/>
          <w:sz w:val="24"/>
          <w:szCs w:val="24"/>
          <w:lang w:val="en-GB"/>
        </w:rPr>
        <w:t xml:space="preserve">for the </w:t>
      </w:r>
      <w:r w:rsidR="009A7B0E">
        <w:rPr>
          <w:rFonts w:ascii="Garamond" w:hAnsi="Garamond"/>
          <w:b/>
          <w:bCs/>
          <w:snapToGrid w:val="0"/>
          <w:color w:val="000000"/>
          <w:sz w:val="24"/>
          <w:szCs w:val="24"/>
          <w:lang w:val="en-GB"/>
        </w:rPr>
        <w:t>contract No. EPF-2024_54_A</w:t>
      </w:r>
      <w:r w:rsidR="001238BE">
        <w:rPr>
          <w:rFonts w:ascii="Garamond" w:hAnsi="Garamond"/>
          <w:b/>
          <w:bCs/>
          <w:snapToGrid w:val="0"/>
          <w:color w:val="000000"/>
          <w:sz w:val="24"/>
          <w:szCs w:val="24"/>
          <w:lang w:val="en-GB"/>
        </w:rPr>
        <w:t>O</w:t>
      </w:r>
      <w:r w:rsidR="009A7B0E">
        <w:rPr>
          <w:rFonts w:ascii="Garamond" w:hAnsi="Garamond"/>
          <w:b/>
          <w:bCs/>
          <w:snapToGrid w:val="0"/>
          <w:color w:val="000000"/>
          <w:sz w:val="24"/>
          <w:szCs w:val="24"/>
          <w:lang w:val="en-GB"/>
        </w:rPr>
        <w:t>1 relating to the supply of a multifunction, pressurized transport aircraft, capable of landing on rough terrain and capable of evacuating injured people - and associated maintenance and training services</w:t>
      </w:r>
      <w:r w:rsidR="009A7B0E">
        <w:rPr>
          <w:rFonts w:ascii="Garamond" w:hAnsi="Garamond"/>
          <w:snapToGrid w:val="0"/>
          <w:color w:val="000000"/>
          <w:sz w:val="24"/>
          <w:szCs w:val="24"/>
          <w:lang w:val="en-GB"/>
        </w:rPr>
        <w:t xml:space="preserve"> </w:t>
      </w:r>
      <w:r w:rsidR="00704205">
        <w:rPr>
          <w:rFonts w:ascii="Garamond" w:hAnsi="Garamond"/>
          <w:snapToGrid w:val="0"/>
          <w:color w:val="000000"/>
          <w:sz w:val="24"/>
          <w:szCs w:val="24"/>
          <w:lang w:val="en-GB"/>
        </w:rPr>
        <w:t>(the “</w:t>
      </w:r>
      <w:r w:rsidR="000F1942">
        <w:rPr>
          <w:rFonts w:ascii="Garamond" w:hAnsi="Garamond"/>
          <w:b/>
          <w:bCs/>
          <w:snapToGrid w:val="0"/>
          <w:color w:val="000000"/>
          <w:sz w:val="24"/>
          <w:szCs w:val="24"/>
          <w:lang w:val="en-GB"/>
        </w:rPr>
        <w:t>Consultation</w:t>
      </w:r>
      <w:r w:rsidR="00704205">
        <w:rPr>
          <w:rFonts w:ascii="Garamond" w:hAnsi="Garamond"/>
          <w:snapToGrid w:val="0"/>
          <w:color w:val="000000"/>
          <w:sz w:val="24"/>
          <w:szCs w:val="24"/>
          <w:lang w:val="en-GB"/>
        </w:rPr>
        <w:t>”).</w:t>
      </w:r>
    </w:p>
    <w:p w14:paraId="6769961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8B0A968" w14:textId="77777777" w:rsidR="00704205" w:rsidRDefault="00722926" w:rsidP="004D7282">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sidR="000F1942">
        <w:rPr>
          <w:rFonts w:ascii="Garamond" w:hAnsi="Garamond"/>
          <w:snapToGrid w:val="0"/>
          <w:color w:val="000000"/>
          <w:sz w:val="24"/>
          <w:szCs w:val="24"/>
          <w:lang w:val="en-GB"/>
        </w:rPr>
        <w:t xml:space="preserve">of confidential information </w:t>
      </w:r>
      <w:r w:rsidR="004D7282">
        <w:rPr>
          <w:rFonts w:ascii="Garamond" w:hAnsi="Garamond"/>
          <w:snapToGrid w:val="0"/>
          <w:color w:val="000000"/>
          <w:sz w:val="24"/>
          <w:szCs w:val="24"/>
          <w:lang w:val="en-GB"/>
        </w:rPr>
        <w:t xml:space="preserve">during the Consultation </w:t>
      </w:r>
      <w:r w:rsidR="000F1942">
        <w:rPr>
          <w:rFonts w:ascii="Garamond" w:hAnsi="Garamond"/>
          <w:snapToGrid w:val="0"/>
          <w:color w:val="000000"/>
          <w:sz w:val="24"/>
          <w:szCs w:val="24"/>
          <w:lang w:val="en-GB"/>
        </w:rPr>
        <w:t>and</w:t>
      </w:r>
      <w:r w:rsidRPr="00722926">
        <w:rPr>
          <w:rFonts w:ascii="Garamond" w:hAnsi="Garamond"/>
          <w:snapToGrid w:val="0"/>
          <w:color w:val="000000"/>
          <w:sz w:val="24"/>
          <w:szCs w:val="24"/>
          <w:lang w:val="en-GB"/>
        </w:rPr>
        <w:t xml:space="preserve"> the protection of s</w:t>
      </w:r>
      <w:r w:rsidR="0006013A">
        <w:rPr>
          <w:rFonts w:ascii="Garamond" w:hAnsi="Garamond"/>
          <w:snapToGrid w:val="0"/>
          <w:color w:val="000000"/>
          <w:sz w:val="24"/>
          <w:szCs w:val="24"/>
          <w:lang w:val="en-GB"/>
        </w:rPr>
        <w:t xml:space="preserve">uch information by the </w:t>
      </w:r>
      <w:r w:rsidR="0006013A" w:rsidRPr="0006013A">
        <w:rPr>
          <w:rFonts w:ascii="Garamond" w:hAnsi="Garamond"/>
          <w:snapToGrid w:val="0"/>
          <w:color w:val="000000"/>
          <w:sz w:val="24"/>
          <w:szCs w:val="24"/>
          <w:lang w:val="en-GB"/>
        </w:rPr>
        <w:t>Receiving Party</w:t>
      </w:r>
      <w:r w:rsidR="00704205">
        <w:rPr>
          <w:rFonts w:ascii="Garamond" w:hAnsi="Garamond"/>
          <w:snapToGrid w:val="0"/>
          <w:color w:val="000000"/>
          <w:sz w:val="24"/>
          <w:szCs w:val="24"/>
          <w:lang w:val="en-GB"/>
        </w:rPr>
        <w:t>.</w:t>
      </w:r>
    </w:p>
    <w:p w14:paraId="0C5FDC0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14:paraId="54893CA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FE7D3E4"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NOW IT IS HEREBY AGREED AS FOLLOWS:</w:t>
      </w:r>
    </w:p>
    <w:p w14:paraId="6BB89EC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4B0270A"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14:paraId="14D6701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1970ACF" w14:textId="77777777" w:rsidR="00704205" w:rsidRDefault="00704205" w:rsidP="000F1942">
      <w:pPr>
        <w:jc w:val="both"/>
        <w:rPr>
          <w:rFonts w:ascii="Garamond" w:hAnsi="Garamond"/>
          <w:snapToGrid w:val="0"/>
          <w:color w:val="000000"/>
          <w:sz w:val="24"/>
          <w:szCs w:val="24"/>
          <w:lang w:val="en-GB"/>
        </w:rPr>
      </w:pPr>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sidR="000F1942">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
    <w:p w14:paraId="1A86629F" w14:textId="77777777" w:rsidR="00704205" w:rsidRDefault="00704205">
      <w:pPr>
        <w:jc w:val="both"/>
        <w:rPr>
          <w:rFonts w:ascii="Garamond" w:hAnsi="Garamond"/>
          <w:snapToGrid w:val="0"/>
          <w:color w:val="000000"/>
          <w:sz w:val="24"/>
          <w:szCs w:val="24"/>
          <w:lang w:val="en-GB"/>
        </w:rPr>
      </w:pPr>
    </w:p>
    <w:p w14:paraId="308222D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B7E5B9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98D9AA0"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OBLIGATIONS OF THE RECEIVING PARTY</w:t>
      </w:r>
    </w:p>
    <w:p w14:paraId="18719C4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984BE5F" w14:textId="77777777" w:rsidR="00704205" w:rsidRDefault="00704205" w:rsidP="000601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w:t>
      </w:r>
      <w:r w:rsidRPr="004D7282">
        <w:rPr>
          <w:rFonts w:ascii="Garamond" w:hAnsi="Garamond"/>
          <w:b/>
          <w:bCs/>
          <w:snapToGrid w:val="0"/>
          <w:color w:val="000000"/>
          <w:sz w:val="24"/>
          <w:szCs w:val="24"/>
          <w:lang w:val="en-GB"/>
        </w:rPr>
        <w:t xml:space="preserve">for the duration of the Agreement and until the end of a period of </w:t>
      </w:r>
      <w:r w:rsidR="0006013A" w:rsidRPr="004D7282">
        <w:rPr>
          <w:rFonts w:ascii="Garamond" w:hAnsi="Garamond"/>
          <w:b/>
          <w:bCs/>
          <w:snapToGrid w:val="0"/>
          <w:color w:val="000000"/>
          <w:sz w:val="24"/>
          <w:szCs w:val="24"/>
          <w:lang w:val="en-GB"/>
        </w:rPr>
        <w:t>five</w:t>
      </w:r>
      <w:r w:rsidR="000F1942" w:rsidRPr="004D7282">
        <w:rPr>
          <w:rFonts w:ascii="Garamond" w:hAnsi="Garamond"/>
          <w:b/>
          <w:bCs/>
          <w:snapToGrid w:val="0"/>
          <w:color w:val="000000"/>
          <w:sz w:val="24"/>
          <w:szCs w:val="24"/>
          <w:lang w:val="en-GB"/>
        </w:rPr>
        <w:t xml:space="preserve"> </w:t>
      </w:r>
      <w:r w:rsidRPr="004D7282">
        <w:rPr>
          <w:rFonts w:ascii="Garamond" w:hAnsi="Garamond"/>
          <w:b/>
          <w:bCs/>
          <w:snapToGrid w:val="0"/>
          <w:color w:val="000000"/>
          <w:sz w:val="24"/>
          <w:szCs w:val="24"/>
          <w:lang w:val="en-GB"/>
        </w:rPr>
        <w:t>(</w:t>
      </w:r>
      <w:r w:rsidR="0006013A" w:rsidRPr="004D7282">
        <w:rPr>
          <w:rFonts w:ascii="Garamond" w:hAnsi="Garamond"/>
          <w:b/>
          <w:bCs/>
          <w:snapToGrid w:val="0"/>
          <w:color w:val="000000"/>
          <w:sz w:val="24"/>
          <w:szCs w:val="24"/>
          <w:lang w:val="en-GB"/>
        </w:rPr>
        <w:t>5</w:t>
      </w:r>
      <w:r w:rsidRPr="004D7282">
        <w:rPr>
          <w:rFonts w:ascii="Garamond" w:hAnsi="Garamond"/>
          <w:b/>
          <w:bCs/>
          <w:snapToGrid w:val="0"/>
          <w:color w:val="000000"/>
          <w:sz w:val="24"/>
          <w:szCs w:val="24"/>
          <w:lang w:val="en-GB"/>
        </w:rPr>
        <w:t>) years following expiration or termination of the Agreement</w:t>
      </w:r>
      <w:r w:rsidRPr="0006013A">
        <w:rPr>
          <w:rFonts w:ascii="Garamond" w:hAnsi="Garamond"/>
          <w:snapToGrid w:val="0"/>
          <w:color w:val="000000"/>
          <w:sz w:val="24"/>
          <w:szCs w:val="24"/>
          <w:lang w:val="en-GB"/>
        </w:rPr>
        <w:t>, that the Confidential Information shall:</w:t>
      </w:r>
    </w:p>
    <w:p w14:paraId="548826A7"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protected and kept strictly confidential and treated with at least the same degree of care and protection as it uses to treat and protect its own Confidential Information of like </w:t>
      </w:r>
      <w:r w:rsidR="0F5E8647">
        <w:rPr>
          <w:rFonts w:ascii="Garamond" w:hAnsi="Garamond"/>
          <w:snapToGrid w:val="0"/>
          <w:color w:val="000000"/>
          <w:sz w:val="24"/>
          <w:szCs w:val="24"/>
          <w:lang w:val="en-GB"/>
        </w:rPr>
        <w:t>importance.</w:t>
      </w:r>
    </w:p>
    <w:p w14:paraId="063FB8A0"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disseminated only to its employees having a demonstrable need to know such Confidential Information for the need of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provided that such persons undertake in writing to comply with the same confidentiality obligations as provided </w:t>
      </w:r>
      <w:r w:rsidR="3956500F">
        <w:rPr>
          <w:rFonts w:ascii="Garamond" w:hAnsi="Garamond"/>
          <w:snapToGrid w:val="0"/>
          <w:color w:val="000000"/>
          <w:sz w:val="24"/>
          <w:szCs w:val="24"/>
          <w:lang w:val="en-GB"/>
        </w:rPr>
        <w:t>herein.</w:t>
      </w:r>
      <w:r>
        <w:rPr>
          <w:rFonts w:ascii="Garamond" w:hAnsi="Garamond"/>
          <w:snapToGrid w:val="0"/>
          <w:color w:val="000000"/>
          <w:sz w:val="24"/>
          <w:szCs w:val="24"/>
          <w:lang w:val="en-GB"/>
        </w:rPr>
        <w:t xml:space="preserve"> </w:t>
      </w:r>
    </w:p>
    <w:p w14:paraId="559A9170"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used, in whole or in part, for purposes other than relating to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25CA6230"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disclosed, either directly or indirectly, to any persons or entities other than those mentioned in b),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60257F8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999A7A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6C143BA"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14:paraId="2F5007C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C47CCB1" w14:textId="77777777" w:rsidR="00704205" w:rsidRDefault="00704205" w:rsidP="00554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obligations contained in Article </w:t>
      </w:r>
      <w:r w:rsidR="00554FB5">
        <w:rPr>
          <w:rFonts w:ascii="Garamond" w:hAnsi="Garamond"/>
          <w:snapToGrid w:val="0"/>
          <w:color w:val="000000"/>
          <w:sz w:val="24"/>
          <w:szCs w:val="24"/>
          <w:lang w:val="en-GB"/>
        </w:rPr>
        <w:t>2</w:t>
      </w:r>
      <w:r>
        <w:rPr>
          <w:rFonts w:ascii="Garamond" w:hAnsi="Garamond"/>
          <w:snapToGrid w:val="0"/>
          <w:color w:val="000000"/>
          <w:sz w:val="24"/>
          <w:szCs w:val="24"/>
          <w:lang w:val="en-GB"/>
        </w:rPr>
        <w:t xml:space="preserve"> above shall not apply to Confidential Information:</w:t>
      </w:r>
    </w:p>
    <w:p w14:paraId="598462E3"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14:paraId="46D28E55"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for which the Receiving Party can provide documentary evidence that it was in its lawful possession prior to disclosure by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16AB33FD"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14:paraId="40F633F9"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14:paraId="4034A0BD"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was used or disclosed with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3E073EDD" w14:textId="77777777" w:rsidR="00704205" w:rsidRDefault="00704205" w:rsidP="000F1942">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t>
      </w:r>
      <w:r w:rsidR="2C782D88">
        <w:rPr>
          <w:rFonts w:ascii="Garamond" w:hAnsi="Garamond"/>
          <w:snapToGrid w:val="0"/>
          <w:color w:val="000000"/>
          <w:sz w:val="24"/>
          <w:szCs w:val="24"/>
          <w:lang w:val="en-GB"/>
        </w:rPr>
        <w:t>must</w:t>
      </w:r>
      <w:r>
        <w:rPr>
          <w:rFonts w:ascii="Garamond" w:hAnsi="Garamond"/>
          <w:snapToGrid w:val="0"/>
          <w:color w:val="000000"/>
          <w:sz w:val="24"/>
          <w:szCs w:val="24"/>
          <w:lang w:val="en-GB"/>
        </w:rPr>
        <w:t xml:space="preserve">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of its obligation to disclose Confidential Information prior to such disclosure. If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wishes to counter such order or applicable law or rules or regulations, should there be any procedural possibility thereto, the Receiving Party shall assist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in doing so.</w:t>
      </w:r>
    </w:p>
    <w:p w14:paraId="370373B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14:paraId="1A7AD547"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14:paraId="7554B53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DB8260A" w14:textId="77777777" w:rsidR="00704205" w:rsidRDefault="00704205" w:rsidP="000F1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Transmission of Confidential Information </w:t>
      </w:r>
      <w:r w:rsidR="000F1942">
        <w:rPr>
          <w:rFonts w:ascii="Garamond" w:hAnsi="Garamond"/>
          <w:snapToGrid w:val="0"/>
          <w:color w:val="000000"/>
          <w:sz w:val="24"/>
          <w:szCs w:val="24"/>
          <w:lang w:val="en-GB"/>
        </w:rPr>
        <w:t xml:space="preserve">by DCI to </w:t>
      </w:r>
      <w:r w:rsidR="000F1942"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
    <w:p w14:paraId="2C98369C" w14:textId="77777777" w:rsidR="00A239C3" w:rsidRDefault="00A239C3" w:rsidP="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14:paraId="6673C481" w14:textId="77777777" w:rsidR="00704205" w:rsidRDefault="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t xml:space="preserve">The </w:t>
      </w:r>
      <w:r w:rsidR="00AA626D">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sidR="00AA626D">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sidR="00AA626D">
        <w:rPr>
          <w:rFonts w:ascii="Garamond" w:hAnsi="Garamond"/>
          <w:snapToGrid w:val="0"/>
          <w:color w:val="000000"/>
          <w:sz w:val="24"/>
          <w:szCs w:val="24"/>
          <w:lang w:val="en"/>
        </w:rPr>
        <w:t>Confidential Information 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14:paraId="02466DC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62EED1E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EF82805"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14:paraId="11243E2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14:paraId="36704AA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 xml:space="preserve">The Parties undertake to (i) comply with the Regulation (EU) 2016/679 on the protection of natural persons </w:t>
      </w:r>
      <w:bookmarkStart w:id="2" w:name="_Int_pMxaZF54"/>
      <w:r>
        <w:rPr>
          <w:rFonts w:ascii="Garamond" w:hAnsi="Garamond"/>
          <w:snapToGrid w:val="0"/>
          <w:color w:val="000000"/>
          <w:sz w:val="24"/>
          <w:szCs w:val="24"/>
          <w:lang w:val="en-US"/>
        </w:rPr>
        <w:t>with regard to</w:t>
      </w:r>
      <w:bookmarkEnd w:id="2"/>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14:paraId="0CEC101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w:t>
      </w:r>
      <w:r>
        <w:rPr>
          <w:rFonts w:ascii="Garamond" w:hAnsi="Garamond"/>
          <w:snapToGrid w:val="0"/>
          <w:color w:val="000000"/>
          <w:sz w:val="24"/>
          <w:szCs w:val="24"/>
          <w:lang w:val="en-US"/>
        </w:rPr>
        <w:tab/>
        <w:t xml:space="preserve">exchange personal data only if necessary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only to the extent that such personal data was lawfully and legitimately collected and </w:t>
      </w:r>
      <w:r w:rsidR="0E7FB5AF">
        <w:rPr>
          <w:rFonts w:ascii="Garamond" w:hAnsi="Garamond"/>
          <w:snapToGrid w:val="0"/>
          <w:color w:val="000000"/>
          <w:sz w:val="24"/>
          <w:szCs w:val="24"/>
          <w:lang w:val="en-US"/>
        </w:rPr>
        <w:t>processed.</w:t>
      </w:r>
    </w:p>
    <w:p w14:paraId="57329AD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t xml:space="preserve">ensure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w:t>
      </w:r>
      <w:r w:rsidR="479CD514">
        <w:rPr>
          <w:rFonts w:ascii="Garamond" w:hAnsi="Garamond"/>
          <w:snapToGrid w:val="0"/>
          <w:color w:val="000000"/>
          <w:sz w:val="24"/>
          <w:szCs w:val="24"/>
          <w:lang w:val="en-US"/>
        </w:rPr>
        <w:t>Agreement.</w:t>
      </w:r>
    </w:p>
    <w:p w14:paraId="4B6A614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t xml:space="preserve">process the personal data only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in accordance with this </w:t>
      </w:r>
      <w:r w:rsidR="13603508">
        <w:rPr>
          <w:rFonts w:ascii="Garamond" w:hAnsi="Garamond"/>
          <w:snapToGrid w:val="0"/>
          <w:color w:val="000000"/>
          <w:sz w:val="24"/>
          <w:szCs w:val="24"/>
          <w:lang w:val="en-US"/>
        </w:rPr>
        <w:t>clause.</w:t>
      </w:r>
    </w:p>
    <w:p w14:paraId="4B22A55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t>not transfer, and ensure that its subsidiaries</w:t>
      </w:r>
      <w:bookmarkStart w:id="3" w:name="_Int_r2ETNX8e"/>
      <w:r>
        <w:rPr>
          <w:rFonts w:ascii="Garamond" w:hAnsi="Garamond"/>
          <w:snapToGrid w:val="0"/>
          <w:color w:val="000000"/>
          <w:sz w:val="24"/>
          <w:szCs w:val="24"/>
          <w:lang w:val="en-US"/>
        </w:rPr>
        <w:t>, as the case may be, shall</w:t>
      </w:r>
      <w:bookmarkEnd w:id="3"/>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w:t>
      </w:r>
      <w:r w:rsidR="3D67B8D5">
        <w:rPr>
          <w:rFonts w:ascii="Garamond" w:hAnsi="Garamond"/>
          <w:snapToGrid w:val="0"/>
          <w:color w:val="000000"/>
          <w:sz w:val="24"/>
          <w:szCs w:val="24"/>
          <w:lang w:val="en-US"/>
        </w:rPr>
        <w:t>data.</w:t>
      </w:r>
    </w:p>
    <w:p w14:paraId="0B2E4F4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t xml:space="preserve">adopt appropriate technical and organizational security measures </w:t>
      </w:r>
      <w:bookmarkStart w:id="4" w:name="_Int_aWfHF1GH"/>
      <w:r>
        <w:rPr>
          <w:rFonts w:ascii="Garamond" w:hAnsi="Garamond"/>
          <w:snapToGrid w:val="0"/>
          <w:color w:val="000000"/>
          <w:sz w:val="24"/>
          <w:szCs w:val="24"/>
          <w:lang w:val="en-US"/>
        </w:rPr>
        <w:t>in order to</w:t>
      </w:r>
      <w:bookmarkEnd w:id="4"/>
      <w:r>
        <w:rPr>
          <w:rFonts w:ascii="Garamond" w:hAnsi="Garamond"/>
          <w:snapToGrid w:val="0"/>
          <w:color w:val="000000"/>
          <w:sz w:val="24"/>
          <w:szCs w:val="24"/>
          <w:lang w:val="en-US"/>
        </w:rPr>
        <w:t xml:space="preserve"> ensure an adequate level of protection of the processed personal data; and</w:t>
      </w:r>
    </w:p>
    <w:p w14:paraId="0AA3372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t xml:space="preserve">give access, correct, erase, destroy the personal data when such data will no longer be necessary to perform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upon request of the interested natural person and/or upon request from the Party who disclosed such personal data.</w:t>
      </w:r>
    </w:p>
    <w:p w14:paraId="3286772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6B96EE29"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14:paraId="183B7B8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CFFB65A" w14:textId="77777777" w:rsidR="00704205"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w:t>
      </w:r>
      <w:r w:rsidR="00704205">
        <w:rPr>
          <w:rFonts w:ascii="Garamond" w:hAnsi="Garamond"/>
          <w:snapToGrid w:val="0"/>
          <w:color w:val="000000"/>
          <w:sz w:val="24"/>
          <w:szCs w:val="24"/>
          <w:lang w:val="en-GB"/>
        </w:rPr>
        <w:t xml:space="preserve"> represents and warrants that neither it, nor any person under its responsibility or acting on its behalf or in its name:</w:t>
      </w:r>
    </w:p>
    <w:p w14:paraId="39036447" w14:textId="77777777"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 </w:t>
      </w:r>
      <w:r w:rsidR="00CD3054"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t>
      </w:r>
    </w:p>
    <w:p w14:paraId="522AB98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has been prohibited from</w:t>
      </w:r>
      <w:r w:rsidR="00FC755E">
        <w:rPr>
          <w:rFonts w:ascii="Garamond" w:hAnsi="Garamond"/>
          <w:snapToGrid w:val="0"/>
          <w:color w:val="000000"/>
          <w:sz w:val="24"/>
          <w:szCs w:val="24"/>
          <w:lang w:val="en-GB"/>
        </w:rPr>
        <w:t xml:space="preserve"> responding to calls for tender</w:t>
      </w:r>
      <w:r>
        <w:rPr>
          <w:rFonts w:ascii="Garamond" w:hAnsi="Garamond"/>
          <w:snapToGrid w:val="0"/>
          <w:color w:val="000000"/>
          <w:sz w:val="24"/>
          <w:szCs w:val="24"/>
          <w:lang w:val="en-GB"/>
        </w:rPr>
        <w:t xml:space="preserve">, contracting or being in business </w:t>
      </w:r>
      <w:bookmarkStart w:id="5" w:name="_Int_BkOtpWrj"/>
      <w:r>
        <w:rPr>
          <w:rFonts w:ascii="Garamond" w:hAnsi="Garamond"/>
          <w:snapToGrid w:val="0"/>
          <w:color w:val="000000"/>
          <w:sz w:val="24"/>
          <w:szCs w:val="24"/>
          <w:lang w:val="en-GB"/>
        </w:rPr>
        <w:t>on the basis of</w:t>
      </w:r>
      <w:bookmarkEnd w:id="5"/>
      <w:r>
        <w:rPr>
          <w:rFonts w:ascii="Garamond" w:hAnsi="Garamond"/>
          <w:snapToGrid w:val="0"/>
          <w:color w:val="000000"/>
          <w:sz w:val="24"/>
          <w:szCs w:val="24"/>
          <w:lang w:val="en-GB"/>
        </w:rPr>
        <w:t xml:space="preserve"> an Act of Corruption whether proven or presumed.</w:t>
      </w:r>
    </w:p>
    <w:p w14:paraId="4C1B6F2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848E46" w14:textId="77777777" w:rsidR="00704205" w:rsidRDefault="00AA626D" w:rsidP="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represents and </w:t>
      </w:r>
      <w:r w:rsidR="7EE84FB7">
        <w:rPr>
          <w:rFonts w:ascii="Garamond" w:hAnsi="Garamond"/>
          <w:snapToGrid w:val="0"/>
          <w:color w:val="000000"/>
          <w:sz w:val="24"/>
          <w:szCs w:val="24"/>
          <w:lang w:val="en-GB"/>
        </w:rPr>
        <w:t>warrants:</w:t>
      </w:r>
    </w:p>
    <w:p w14:paraId="1F53027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and all persons under its responsibility or acting on its behalf or in its name know of and comply with all legislation and regulations relating to anti-corruption applicable to them.</w:t>
      </w:r>
    </w:p>
    <w:p w14:paraId="4E92BD23" w14:textId="77777777"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all rules and procedures enabling it to comply with the said legislation and regulations.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62211731">
        <w:rPr>
          <w:rFonts w:ascii="Garamond" w:hAnsi="Garamond"/>
          <w:snapToGrid w:val="0"/>
          <w:color w:val="000000"/>
          <w:sz w:val="24"/>
          <w:szCs w:val="24"/>
          <w:lang w:val="en-GB"/>
        </w:rPr>
        <w:t>request.</w:t>
      </w:r>
    </w:p>
    <w:p w14:paraId="6E6ED81B" w14:textId="77777777"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appropriate rules and procedures aiming to prevent itself and persons under its responsibility or acting in its name or on its behalf from committing an Act of Corruption.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31EFF12D">
        <w:rPr>
          <w:rFonts w:ascii="Garamond" w:hAnsi="Garamond"/>
          <w:snapToGrid w:val="0"/>
          <w:color w:val="000000"/>
          <w:sz w:val="24"/>
          <w:szCs w:val="24"/>
          <w:lang w:val="en-GB"/>
        </w:rPr>
        <w:t>request.</w:t>
      </w:r>
    </w:p>
    <w:p w14:paraId="2D656F55" w14:textId="77777777" w:rsidR="00704205" w:rsidRDefault="00704205" w:rsidP="00F81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r w:rsidR="3A7F5FA8">
        <w:rPr>
          <w:rFonts w:ascii="Garamond" w:hAnsi="Garamond"/>
          <w:snapToGrid w:val="0"/>
          <w:color w:val="000000"/>
          <w:sz w:val="24"/>
          <w:szCs w:val="24"/>
          <w:lang w:val="en-GB"/>
        </w:rPr>
        <w:t>those records</w:t>
      </w:r>
      <w:r>
        <w:rPr>
          <w:rFonts w:ascii="Garamond" w:hAnsi="Garamond"/>
          <w:snapToGrid w:val="0"/>
          <w:color w:val="000000"/>
          <w:sz w:val="24"/>
          <w:szCs w:val="24"/>
          <w:lang w:val="en-GB"/>
        </w:rPr>
        <w:t xml:space="preserve"> relating to its activities, including accounting documents, are held and kept in such a way as to guarantee their integrity.</w:t>
      </w:r>
    </w:p>
    <w:p w14:paraId="276CDC88" w14:textId="77777777" w:rsidR="00704205" w:rsidRDefault="00AA626D" w:rsidP="000E3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lastRenderedPageBreak/>
        <w:t xml:space="preserve">The Receiving Party </w:t>
      </w:r>
      <w:r w:rsidR="00704205">
        <w:rPr>
          <w:rFonts w:ascii="Garamond" w:hAnsi="Garamond"/>
          <w:snapToGrid w:val="0"/>
          <w:color w:val="000000"/>
          <w:sz w:val="24"/>
          <w:szCs w:val="24"/>
          <w:lang w:val="en-GB"/>
        </w:rPr>
        <w:t xml:space="preserve">warrants that it has read DCI’s Compliance guidelines available on its website: </w:t>
      </w:r>
      <w:hyperlink r:id="rId11" w:history="1">
        <w:r w:rsidR="000E3005" w:rsidRPr="00F375E9">
          <w:rPr>
            <w:rStyle w:val="Lienhypertexte"/>
            <w:rFonts w:ascii="Garamond" w:hAnsi="Garamond"/>
            <w:snapToGrid w:val="0"/>
            <w:sz w:val="24"/>
            <w:szCs w:val="24"/>
            <w:lang w:val="en-GB"/>
          </w:rPr>
          <w:t>https://groupedci.com/content/uploads/2021/08/2021-Compliance-guidelines-V4-Externe.pdf</w:t>
        </w:r>
      </w:hyperlink>
      <w:r w:rsidR="000E3005">
        <w:rPr>
          <w:rFonts w:ascii="Garamond" w:hAnsi="Garamond"/>
          <w:snapToGrid w:val="0"/>
          <w:color w:val="000000"/>
          <w:sz w:val="24"/>
          <w:szCs w:val="24"/>
          <w:lang w:val="en-GB"/>
        </w:rPr>
        <w:t xml:space="preserve"> </w:t>
      </w:r>
    </w:p>
    <w:p w14:paraId="16552048" w14:textId="77777777" w:rsidR="00AA626D"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AC41996"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In the event of any breach of the above obligations by </w:t>
      </w:r>
      <w:r w:rsidR="00FC755E">
        <w:rPr>
          <w:rFonts w:ascii="Garamond" w:hAnsi="Garamond"/>
          <w:snapToGrid w:val="0"/>
          <w:color w:val="000000"/>
          <w:sz w:val="24"/>
          <w:szCs w:val="24"/>
          <w:lang w:val="en-GB"/>
        </w:rPr>
        <w:t>the Receiving Party</w:t>
      </w:r>
      <w:r>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shall be entitled to immediately terminate the Agreement and/or to claim damages.</w:t>
      </w:r>
    </w:p>
    <w:p w14:paraId="3016688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6B414F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259574D1" w14:textId="77777777" w:rsidR="00704205" w:rsidRDefault="00FC755E" w:rsidP="00AA626D">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00AA626D" w:rsidRPr="00AA626D">
        <w:rPr>
          <w:snapToGrid w:val="0"/>
          <w:lang w:val="en-GB"/>
        </w:rPr>
        <w:t>RETURN OF CONFIDENTIAL INFORMATION</w:t>
      </w:r>
    </w:p>
    <w:p w14:paraId="71AF400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B383F08" w14:textId="77777777" w:rsidR="00704205" w:rsidRDefault="00AA626D" w:rsidP="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00F70720" w:rsidRPr="00F70720">
        <w:rPr>
          <w:rFonts w:ascii="Garamond" w:hAnsi="Garamond"/>
          <w:snapToGrid w:val="0"/>
          <w:color w:val="000000"/>
          <w:sz w:val="24"/>
          <w:szCs w:val="24"/>
          <w:lang w:val="en"/>
        </w:rPr>
        <w:t xml:space="preserve">Receiving Party undertakes to return </w:t>
      </w:r>
      <w:r w:rsidR="00F0007D" w:rsidRPr="00F70720">
        <w:rPr>
          <w:rFonts w:ascii="Garamond" w:hAnsi="Garamond"/>
          <w:snapToGrid w:val="0"/>
          <w:color w:val="000000"/>
          <w:sz w:val="24"/>
          <w:szCs w:val="24"/>
          <w:lang w:val="en"/>
        </w:rPr>
        <w:t xml:space="preserve">to DCI </w:t>
      </w:r>
      <w:r w:rsidR="00F70720" w:rsidRPr="00F70720">
        <w:rPr>
          <w:rFonts w:ascii="Garamond" w:hAnsi="Garamond"/>
          <w:snapToGrid w:val="0"/>
          <w:color w:val="000000"/>
          <w:sz w:val="24"/>
          <w:szCs w:val="24"/>
          <w:lang w:val="en"/>
        </w:rPr>
        <w:t xml:space="preserve">the Confidential Information </w:t>
      </w:r>
      <w:r w:rsidR="00F0007D" w:rsidRPr="00F70720">
        <w:rPr>
          <w:rFonts w:ascii="Garamond" w:hAnsi="Garamond"/>
          <w:snapToGrid w:val="0"/>
          <w:color w:val="000000"/>
          <w:sz w:val="24"/>
          <w:szCs w:val="24"/>
          <w:lang w:val="en-GB"/>
        </w:rPr>
        <w:t>that</w:t>
      </w:r>
      <w:r w:rsidR="00F70720" w:rsidRPr="00F70720">
        <w:rPr>
          <w:rFonts w:ascii="Garamond" w:hAnsi="Garamond"/>
          <w:snapToGrid w:val="0"/>
          <w:color w:val="000000"/>
          <w:sz w:val="24"/>
          <w:szCs w:val="24"/>
          <w:lang w:val="en-GB"/>
        </w:rPr>
        <w:t xml:space="preserve"> is in a tangible form</w:t>
      </w:r>
      <w:r w:rsidR="00F70720" w:rsidRPr="00F70720">
        <w:rPr>
          <w:rFonts w:ascii="Garamond" w:hAnsi="Garamond"/>
          <w:snapToGrid w:val="0"/>
          <w:color w:val="000000"/>
          <w:sz w:val="24"/>
          <w:szCs w:val="24"/>
          <w:lang w:val="en"/>
        </w:rPr>
        <w:t xml:space="preserve">, upon simple request from </w:t>
      </w:r>
      <w:r w:rsidR="00F70720">
        <w:rPr>
          <w:rFonts w:ascii="Garamond" w:hAnsi="Garamond"/>
          <w:snapToGrid w:val="0"/>
          <w:color w:val="000000"/>
          <w:sz w:val="24"/>
          <w:szCs w:val="24"/>
          <w:lang w:val="en"/>
        </w:rPr>
        <w:t>DCI</w:t>
      </w:r>
      <w:r w:rsidR="00F70720" w:rsidRPr="00F70720">
        <w:rPr>
          <w:rFonts w:ascii="Garamond" w:hAnsi="Garamond"/>
          <w:snapToGrid w:val="0"/>
          <w:color w:val="000000"/>
          <w:sz w:val="24"/>
          <w:szCs w:val="24"/>
          <w:lang w:val="en"/>
        </w:rPr>
        <w:t xml:space="preserve">, within a maximum period of fifteen (15) calendar days. Confidential Information </w:t>
      </w:r>
      <w:r w:rsidR="00F70720" w:rsidRPr="00AA626D">
        <w:rPr>
          <w:rFonts w:ascii="Garamond" w:hAnsi="Garamond"/>
          <w:snapToGrid w:val="0"/>
          <w:color w:val="000000"/>
          <w:sz w:val="24"/>
          <w:szCs w:val="24"/>
          <w:lang w:val="en-GB"/>
        </w:rPr>
        <w:t xml:space="preserve">embodied in electronic format </w:t>
      </w:r>
      <w:r w:rsidR="00F70720" w:rsidRPr="00F70720">
        <w:rPr>
          <w:rFonts w:ascii="Garamond" w:hAnsi="Garamond"/>
          <w:snapToGrid w:val="0"/>
          <w:color w:val="000000"/>
          <w:sz w:val="24"/>
          <w:szCs w:val="24"/>
          <w:lang w:val="en"/>
        </w:rPr>
        <w:t xml:space="preserve">must </w:t>
      </w:r>
      <w:r w:rsidR="00F70720">
        <w:rPr>
          <w:rFonts w:ascii="Garamond" w:hAnsi="Garamond"/>
          <w:snapToGrid w:val="0"/>
          <w:color w:val="000000"/>
          <w:sz w:val="24"/>
          <w:szCs w:val="24"/>
          <w:lang w:val="en"/>
        </w:rPr>
        <w:t xml:space="preserve">be </w:t>
      </w:r>
      <w:r w:rsidR="00F70720" w:rsidRPr="00F70720">
        <w:rPr>
          <w:rFonts w:ascii="Garamond" w:hAnsi="Garamond"/>
          <w:snapToGrid w:val="0"/>
          <w:color w:val="000000"/>
          <w:sz w:val="24"/>
          <w:szCs w:val="24"/>
          <w:lang w:val="en"/>
        </w:rPr>
        <w:t>delete</w:t>
      </w:r>
      <w:r w:rsidR="00F70720">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sidR="00F70720">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for the purpose of complying with any applicable statutory and/or regulatory </w:t>
      </w:r>
      <w:r w:rsidR="4DD71522" w:rsidRPr="00AA626D">
        <w:rPr>
          <w:rFonts w:ascii="Garamond" w:hAnsi="Garamond"/>
          <w:snapToGrid w:val="0"/>
          <w:color w:val="000000"/>
          <w:sz w:val="24"/>
          <w:szCs w:val="24"/>
          <w:lang w:val="en-GB"/>
        </w:rPr>
        <w:t>requirements.</w:t>
      </w:r>
    </w:p>
    <w:p w14:paraId="67D704B9" w14:textId="77777777" w:rsidR="00FC755E" w:rsidRDefault="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3EDD1FEC"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14:paraId="441E7E1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0D844FF" w14:textId="77777777" w:rsidR="00704205" w:rsidRDefault="00704205" w:rsidP="00302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r>
        <w:rPr>
          <w:rFonts w:ascii="Garamond" w:hAnsi="Garamond"/>
          <w:snapToGrid w:val="0"/>
          <w:color w:val="000000"/>
          <w:sz w:val="24"/>
          <w:szCs w:val="24"/>
          <w:lang w:val="en-GB"/>
        </w:rPr>
        <w:t xml:space="preserve">The Agreement shall be valid and binding </w:t>
      </w:r>
      <w:r w:rsidR="00F70720">
        <w:rPr>
          <w:rFonts w:ascii="Garamond" w:hAnsi="Garamond"/>
          <w:snapToGrid w:val="0"/>
          <w:color w:val="000000"/>
          <w:sz w:val="24"/>
          <w:szCs w:val="24"/>
          <w:lang w:val="en-GB"/>
        </w:rPr>
        <w:t xml:space="preserve">during </w:t>
      </w:r>
      <w:r w:rsidR="004D7282">
        <w:rPr>
          <w:rFonts w:ascii="Garamond" w:hAnsi="Garamond"/>
          <w:snapToGrid w:val="0"/>
          <w:color w:val="000000"/>
          <w:sz w:val="24"/>
          <w:szCs w:val="24"/>
          <w:lang w:val="en-GB"/>
        </w:rPr>
        <w:t>one</w:t>
      </w:r>
      <w:r w:rsidR="00F70720">
        <w:rPr>
          <w:rFonts w:ascii="Garamond" w:hAnsi="Garamond"/>
          <w:snapToGrid w:val="0"/>
          <w:color w:val="000000"/>
          <w:sz w:val="24"/>
          <w:szCs w:val="24"/>
          <w:lang w:val="en-GB"/>
        </w:rPr>
        <w:t xml:space="preserve"> (</w:t>
      </w:r>
      <w:r w:rsidR="004D7282">
        <w:rPr>
          <w:rFonts w:ascii="Garamond" w:hAnsi="Garamond"/>
          <w:snapToGrid w:val="0"/>
          <w:color w:val="000000"/>
          <w:sz w:val="24"/>
          <w:szCs w:val="24"/>
          <w:lang w:val="en-GB"/>
        </w:rPr>
        <w:t>1</w:t>
      </w:r>
      <w:r w:rsidR="00F70720">
        <w:rPr>
          <w:rFonts w:ascii="Garamond" w:hAnsi="Garamond"/>
          <w:snapToGrid w:val="0"/>
          <w:color w:val="000000"/>
          <w:sz w:val="24"/>
          <w:szCs w:val="24"/>
          <w:lang w:val="en-GB"/>
        </w:rPr>
        <w:t xml:space="preserve">) year as from its signature by the Receiving Party. </w:t>
      </w:r>
    </w:p>
    <w:p w14:paraId="63DBC227" w14:textId="77777777" w:rsidR="00F0007D" w:rsidRDefault="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00B43201"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14:paraId="1BEF100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14:paraId="3D47ABB3" w14:textId="77777777" w:rsidR="00704205" w:rsidRDefault="00F70720"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sidR="00704205">
        <w:rPr>
          <w:rFonts w:ascii="Garamond" w:hAnsi="Garamond"/>
          <w:snapToGrid w:val="0"/>
          <w:color w:val="000000"/>
          <w:sz w:val="24"/>
          <w:szCs w:val="24"/>
          <w:lang w:val="en-CA"/>
        </w:rPr>
        <w:t xml:space="preserve">shall </w:t>
      </w:r>
      <w:r>
        <w:rPr>
          <w:rFonts w:ascii="Garamond" w:hAnsi="Garamond"/>
          <w:snapToGrid w:val="0"/>
          <w:color w:val="000000"/>
          <w:sz w:val="24"/>
          <w:szCs w:val="24"/>
          <w:lang w:val="en-CA"/>
        </w:rPr>
        <w:t xml:space="preserve">not </w:t>
      </w:r>
      <w:r w:rsidR="00704205">
        <w:rPr>
          <w:rFonts w:ascii="Garamond" w:hAnsi="Garamond"/>
          <w:snapToGrid w:val="0"/>
          <w:color w:val="000000"/>
          <w:sz w:val="24"/>
          <w:szCs w:val="24"/>
          <w:lang w:val="en-CA"/>
        </w:rPr>
        <w:t xml:space="preserve">assign or transfer its rights and/or obligations pursuant to the Agreement without the prior written consent of </w:t>
      </w:r>
      <w:r w:rsidR="00CD3054">
        <w:rPr>
          <w:rFonts w:ascii="Garamond" w:hAnsi="Garamond"/>
          <w:snapToGrid w:val="0"/>
          <w:color w:val="000000"/>
          <w:sz w:val="24"/>
          <w:szCs w:val="24"/>
          <w:lang w:val="en-CA"/>
        </w:rPr>
        <w:t>DCI</w:t>
      </w:r>
      <w:r w:rsidR="00704205">
        <w:rPr>
          <w:rFonts w:ascii="Garamond" w:hAnsi="Garamond"/>
          <w:snapToGrid w:val="0"/>
          <w:color w:val="000000"/>
          <w:sz w:val="24"/>
          <w:szCs w:val="24"/>
          <w:lang w:val="en-CA"/>
        </w:rPr>
        <w:t>.</w:t>
      </w:r>
    </w:p>
    <w:p w14:paraId="0192C35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14:paraId="765D93F5"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14:paraId="7F0221A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FD1EE9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14:paraId="03BAF87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6DBA0E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provisions and each paragraph and sentence of this Agreement is hereby </w:t>
      </w:r>
      <w:r w:rsidR="56241DD5">
        <w:rPr>
          <w:rFonts w:ascii="Garamond" w:hAnsi="Garamond"/>
          <w:snapToGrid w:val="0"/>
          <w:color w:val="000000"/>
          <w:sz w:val="24"/>
          <w:szCs w:val="24"/>
          <w:lang w:val="en-GB"/>
        </w:rPr>
        <w:t>declared</w:t>
      </w:r>
      <w:r>
        <w:rPr>
          <w:rFonts w:ascii="Garamond" w:hAnsi="Garamond"/>
          <w:snapToGrid w:val="0"/>
          <w:color w:val="000000"/>
          <w:sz w:val="24"/>
          <w:szCs w:val="24"/>
          <w:lang w:val="en-GB"/>
        </w:rPr>
        <w:t xml:space="preserve"> to be a separate and distinct provision.</w:t>
      </w:r>
    </w:p>
    <w:p w14:paraId="22B7F74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695942B"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14:paraId="3361EC6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EB6B01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shall be governed by and construed in all respects in accordance with French Law.</w:t>
      </w:r>
    </w:p>
    <w:p w14:paraId="518D39B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1EB1A0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14:paraId="2351AF5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0FC09D0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is executed in two (2) originals.</w:t>
      </w:r>
    </w:p>
    <w:p w14:paraId="6B55227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C18BC1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ermStart w:id="297234559" w:edGrp="everyone"/>
    </w:p>
    <w:p w14:paraId="1BF3F44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highlight w:val="yellow"/>
          <w:lang w:val="en-GB"/>
        </w:rPr>
        <w:t>COMPANY</w:t>
      </w:r>
    </w:p>
    <w:p w14:paraId="78EE22CC"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[Name]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62B9ED5C"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[Title]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11D3C900" w14:textId="77777777" w:rsidR="00704205" w:rsidRDefault="1D617CD1"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Date: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04D2D208" w14:textId="77777777" w:rsidR="00704205" w:rsidRDefault="30B21064"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Signature:</w:t>
      </w:r>
      <w:r w:rsidR="00704205">
        <w:rPr>
          <w:rFonts w:ascii="Garamond" w:hAnsi="Garamond"/>
          <w:snapToGrid w:val="0"/>
          <w:color w:val="000000"/>
          <w:sz w:val="24"/>
          <w:szCs w:val="24"/>
          <w:lang w:val="en-US"/>
        </w:rPr>
        <w:tab/>
      </w:r>
      <w:permEnd w:id="297234559"/>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26D025E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A4A836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sectPr w:rsidR="00704205">
      <w:footerReference w:type="default" r:id="rId12"/>
      <w:type w:val="continuous"/>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5C3B3" w14:textId="77777777" w:rsidR="00B512A1" w:rsidRDefault="00B512A1">
      <w:r>
        <w:separator/>
      </w:r>
    </w:p>
  </w:endnote>
  <w:endnote w:type="continuationSeparator" w:id="0">
    <w:p w14:paraId="28A1740F" w14:textId="77777777" w:rsidR="00B512A1" w:rsidRDefault="00B5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9A98" w14:textId="0976170F" w:rsidR="00704205" w:rsidRDefault="00704205">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ED4F98">
      <w:rPr>
        <w:rFonts w:ascii="Garamond" w:hAnsi="Garamond"/>
        <w:noProof/>
        <w:sz w:val="24"/>
        <w:szCs w:val="24"/>
      </w:rPr>
      <w:t>1</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ED4F98">
      <w:rPr>
        <w:rFonts w:ascii="Garamond" w:hAnsi="Garamond"/>
        <w:noProof/>
        <w:sz w:val="24"/>
        <w:szCs w:val="24"/>
      </w:rPr>
      <w:t>5</w:t>
    </w:r>
    <w:r>
      <w:rPr>
        <w:rFonts w:ascii="Garamond" w:hAnsi="Garamond"/>
        <w:sz w:val="24"/>
        <w:szCs w:val="24"/>
      </w:rPr>
      <w:fldChar w:fldCharType="end"/>
    </w:r>
  </w:p>
  <w:p w14:paraId="7E6EAD4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A8AEE" w14:textId="77777777" w:rsidR="00B512A1" w:rsidRDefault="00B512A1">
      <w:r>
        <w:separator/>
      </w:r>
    </w:p>
  </w:footnote>
  <w:footnote w:type="continuationSeparator" w:id="0">
    <w:p w14:paraId="04B0BC55" w14:textId="77777777" w:rsidR="00B512A1" w:rsidRDefault="00B512A1">
      <w:r>
        <w:continuationSeparator/>
      </w:r>
    </w:p>
  </w:footnote>
</w:footnotes>
</file>

<file path=word/intelligence2.xml><?xml version="1.0" encoding="utf-8"?>
<int2:intelligence xmlns:oel="http://schemas.microsoft.com/office/2019/extlst" xmlns:int2="http://schemas.microsoft.com/office/intelligence/2020/intelligence">
  <int2:observations>
    <int2:textHash int2:hashCode="/B8foVwvkUJ/NK" int2:id="NjYOQzGO">
      <int2:state int2:type="AugLoop_Text_Critique" int2:value="Rejected"/>
    </int2:textHash>
    <int2:textHash int2:hashCode="BC3EUS+j05HFFw" int2:id="vcyA51hY">
      <int2:state int2:type="AugLoop_Text_Critique" int2:value="Rejected"/>
    </int2:textHash>
    <int2:bookmark int2:bookmarkName="_Int_xmFwRBVS" int2:invalidationBookmarkName="" int2:hashCode="/V4vbIFPBdXRY4" int2:id="d59L7tW8">
      <int2:state int2:type="AugLoop_Text_Critique" int2:value="Rejected"/>
    </int2:bookmark>
    <int2:bookmark int2:bookmarkName="_Int_Mz3l4llD" int2:invalidationBookmarkName="" int2:hashCode="cTCZZo8EHQ9y1m" int2:id="J9oCl0UW">
      <int2:state int2:type="AugLoop_Text_Critique" int2:value="Rejected"/>
    </int2:bookmark>
    <int2:bookmark int2:bookmarkName="_Int_BkOtpWrj" int2:invalidationBookmarkName="" int2:hashCode="W5Z4vmu9anL2GF" int2:id="qpiSslav">
      <int2:state int2:type="AugLoop_Text_Critique" int2:value="Rejected"/>
    </int2:bookmark>
    <int2:bookmark int2:bookmarkName="_Int_aWfHF1GH" int2:invalidationBookmarkName="" int2:hashCode="e0dMsLOcF3PXGS" int2:id="ma8uEqBM">
      <int2:state int2:type="AugLoop_Text_Critique" int2:value="Rejected"/>
    </int2:bookmark>
    <int2:bookmark int2:bookmarkName="_Int_r2ETNX8e" int2:invalidationBookmarkName="" int2:hashCode="dE3F4FkImW0Sh0" int2:id="KcxuzrNB">
      <int2:state int2:type="AugLoop_Text_Critique" int2:value="Rejected"/>
    </int2:bookmark>
    <int2:bookmark int2:bookmarkName="_Int_pMxaZF54" int2:invalidationBookmarkName="" int2:hashCode="iDhG48yymgb3lG" int2:id="uEzT59pT">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29A"/>
    <w:multiLevelType w:val="hybridMultilevel"/>
    <w:tmpl w:val="E69C745C"/>
    <w:lvl w:ilvl="0" w:tplc="9DF07FB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1C6F"/>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202D0"/>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14FA8"/>
    <w:multiLevelType w:val="hybridMultilevel"/>
    <w:tmpl w:val="8486A418"/>
    <w:lvl w:ilvl="0" w:tplc="06486A6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55586B"/>
    <w:multiLevelType w:val="hybridMultilevel"/>
    <w:tmpl w:val="2DA8030C"/>
    <w:lvl w:ilvl="0" w:tplc="5F8E2672">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417336"/>
    <w:multiLevelType w:val="hybridMultilevel"/>
    <w:tmpl w:val="DE1EE6E8"/>
    <w:lvl w:ilvl="0" w:tplc="44B64AE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6"/>
  </w:num>
  <w:num w:numId="7">
    <w:abstractNumId w:val="0"/>
  </w:num>
  <w:num w:numId="8">
    <w:abstractNumId w:val="6"/>
  </w:num>
  <w:num w:numId="9">
    <w:abstractNumId w:val="6"/>
  </w:num>
  <w:num w:numId="10">
    <w:abstractNumId w:val="6"/>
  </w:num>
  <w:num w:numId="11">
    <w:abstractNumId w:val="6"/>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1wN7fr6Yvlx+8ohnn7CSPcZggMgPgKkin1GwEtG6N4HWfq1mnQ1ebGRZ78XlpmsN/A/wO4dtgAtXwXpaRBvhuQ==" w:salt="6VA6whvhwjK6dnOOLbnjP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05"/>
    <w:rsid w:val="0006013A"/>
    <w:rsid w:val="000E3005"/>
    <w:rsid w:val="000F1942"/>
    <w:rsid w:val="001238BE"/>
    <w:rsid w:val="0030259E"/>
    <w:rsid w:val="004D7282"/>
    <w:rsid w:val="00554FB5"/>
    <w:rsid w:val="00704205"/>
    <w:rsid w:val="00722926"/>
    <w:rsid w:val="009A7B0E"/>
    <w:rsid w:val="00A239C3"/>
    <w:rsid w:val="00AA626D"/>
    <w:rsid w:val="00AC72A8"/>
    <w:rsid w:val="00B45DF8"/>
    <w:rsid w:val="00B512A1"/>
    <w:rsid w:val="00CD3054"/>
    <w:rsid w:val="00DD6E22"/>
    <w:rsid w:val="00EA1290"/>
    <w:rsid w:val="00ED4F98"/>
    <w:rsid w:val="00F0007D"/>
    <w:rsid w:val="00F70720"/>
    <w:rsid w:val="00F81B44"/>
    <w:rsid w:val="00FC755E"/>
    <w:rsid w:val="0E7FB5AF"/>
    <w:rsid w:val="0F5E8647"/>
    <w:rsid w:val="11B28AD5"/>
    <w:rsid w:val="13603508"/>
    <w:rsid w:val="18656187"/>
    <w:rsid w:val="1D38D2AA"/>
    <w:rsid w:val="1D617CD1"/>
    <w:rsid w:val="2793BB3B"/>
    <w:rsid w:val="2C782D88"/>
    <w:rsid w:val="2D55DE11"/>
    <w:rsid w:val="30B21064"/>
    <w:rsid w:val="31EFF12D"/>
    <w:rsid w:val="3956500F"/>
    <w:rsid w:val="3A7F5FA8"/>
    <w:rsid w:val="3D67B8D5"/>
    <w:rsid w:val="3F6CA243"/>
    <w:rsid w:val="479CD514"/>
    <w:rsid w:val="47EE84A0"/>
    <w:rsid w:val="498A5501"/>
    <w:rsid w:val="4DD71522"/>
    <w:rsid w:val="4E9B1FA6"/>
    <w:rsid w:val="56241DD5"/>
    <w:rsid w:val="62211731"/>
    <w:rsid w:val="74EF2219"/>
    <w:rsid w:val="7EE84F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B8881"/>
  <w15:chartTrackingRefBased/>
  <w15:docId w15:val="{606149A6-B265-48DF-ACEC-CEF6ED4A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character" w:styleId="Numrodepage">
    <w:name w:val="page number"/>
    <w:basedOn w:val="Policepardfaut"/>
  </w:style>
  <w:style w:type="paragraph" w:styleId="Corpsdetex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lang w:val="en-GB"/>
    </w:rPr>
  </w:style>
  <w:style w:type="paragraph" w:styleId="Retraitcorpsdetexte">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9"/>
      <w:jc w:val="both"/>
    </w:pPr>
    <w:rPr>
      <w:snapToGrid w:val="0"/>
      <w:color w:val="000000"/>
      <w:sz w:val="24"/>
      <w:lang w:val="en-GB"/>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character" w:styleId="Marquedecommentaire">
    <w:name w:val="annotation reference"/>
    <w:uiPriority w:val="99"/>
    <w:unhideWhenUsed/>
    <w:rPr>
      <w:sz w:val="16"/>
      <w:szCs w:val="16"/>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paragraph" w:styleId="Retraitcorpsdetexte2">
    <w:name w:val="Body Text Indent 2"/>
    <w:basedOn w:val="Normal"/>
    <w:link w:val="Retraitcorpsdetexte2Car"/>
    <w:pPr>
      <w:spacing w:after="120" w:line="480" w:lineRule="auto"/>
      <w:ind w:left="283"/>
    </w:pPr>
  </w:style>
  <w:style w:type="character" w:customStyle="1" w:styleId="Retraitcorpsdetexte2Car">
    <w:name w:val="Retrait corps de texte 2 Car"/>
    <w:basedOn w:val="Policepardfaut"/>
    <w:link w:val="Retraitcorpsdetexte2"/>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uiPriority w:val="99"/>
    <w:rPr>
      <w:sz w:val="16"/>
      <w:szCs w:val="16"/>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 w:type="character" w:customStyle="1" w:styleId="PieddepageCar">
    <w:name w:val="Pied de page Car"/>
    <w:link w:val="Pieddepage"/>
    <w:uiPriority w:val="99"/>
  </w:style>
  <w:style w:type="paragraph" w:styleId="Paragraphedeliste">
    <w:name w:val="List Paragraph"/>
    <w:basedOn w:val="Normal"/>
    <w:uiPriority w:val="34"/>
    <w:qFormat/>
    <w:pPr>
      <w:ind w:left="708"/>
    </w:pPr>
  </w:style>
  <w:style w:type="paragraph" w:styleId="Rvision">
    <w:name w:val="Revision"/>
    <w:hidden/>
    <w:uiPriority w:val="99"/>
    <w:semiHidden/>
    <w:rPr>
      <w:lang w:eastAsia="fr-FR"/>
    </w:rPr>
  </w:style>
  <w:style w:type="paragraph" w:customStyle="1" w:styleId="Style1">
    <w:name w:val="Style1"/>
    <w:basedOn w:val="Normal"/>
    <w:next w:val="Titre1"/>
    <w:link w:val="Style1Car"/>
    <w:autoRedefine/>
    <w:qFormat/>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Pr>
      <w:rFonts w:ascii="Garamond" w:hAnsi="Garamond" w:cs="Arial"/>
      <w:b/>
      <w:spacing w:val="-3"/>
      <w:sz w:val="24"/>
      <w:szCs w:val="24"/>
    </w:rPr>
  </w:style>
  <w:style w:type="character" w:customStyle="1" w:styleId="Titre1Car">
    <w:name w:val="Titre 1 Car"/>
    <w:link w:val="Titre1"/>
    <w:rPr>
      <w:rFonts w:ascii="Cambria" w:eastAsia="Times New Roman" w:hAnsi="Cambria" w:cs="Times New Roman"/>
      <w:b/>
      <w:bCs/>
      <w:kern w:val="32"/>
      <w:sz w:val="32"/>
      <w:szCs w:val="32"/>
    </w:rPr>
  </w:style>
  <w:style w:type="character" w:styleId="Lienhypertexte">
    <w:name w:val="Hyperlink"/>
    <w:rsid w:val="000E3005"/>
    <w:rPr>
      <w:color w:val="0563C1"/>
      <w:u w:val="single"/>
    </w:rPr>
  </w:style>
  <w:style w:type="paragraph" w:styleId="PrformatHTML">
    <w:name w:val="HTML Preformatted"/>
    <w:basedOn w:val="Normal"/>
    <w:link w:val="PrformatHTMLCar"/>
    <w:rsid w:val="00F70720"/>
    <w:rPr>
      <w:rFonts w:ascii="Courier New" w:hAnsi="Courier New" w:cs="Courier New"/>
    </w:rPr>
  </w:style>
  <w:style w:type="character" w:customStyle="1" w:styleId="PrformatHTMLCar">
    <w:name w:val="Préformaté HTML Car"/>
    <w:link w:val="PrformatHTML"/>
    <w:rsid w:val="00F707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2138">
      <w:bodyDiv w:val="1"/>
      <w:marLeft w:val="0"/>
      <w:marRight w:val="0"/>
      <w:marTop w:val="0"/>
      <w:marBottom w:val="0"/>
      <w:divBdr>
        <w:top w:val="none" w:sz="0" w:space="0" w:color="auto"/>
        <w:left w:val="none" w:sz="0" w:space="0" w:color="auto"/>
        <w:bottom w:val="none" w:sz="0" w:space="0" w:color="auto"/>
        <w:right w:val="none" w:sz="0" w:space="0" w:color="auto"/>
      </w:divBdr>
    </w:div>
    <w:div w:id="134493667">
      <w:bodyDiv w:val="1"/>
      <w:marLeft w:val="0"/>
      <w:marRight w:val="0"/>
      <w:marTop w:val="0"/>
      <w:marBottom w:val="0"/>
      <w:divBdr>
        <w:top w:val="none" w:sz="0" w:space="0" w:color="auto"/>
        <w:left w:val="none" w:sz="0" w:space="0" w:color="auto"/>
        <w:bottom w:val="none" w:sz="0" w:space="0" w:color="auto"/>
        <w:right w:val="none" w:sz="0" w:space="0" w:color="auto"/>
      </w:divBdr>
    </w:div>
    <w:div w:id="244456458">
      <w:bodyDiv w:val="1"/>
      <w:marLeft w:val="0"/>
      <w:marRight w:val="0"/>
      <w:marTop w:val="0"/>
      <w:marBottom w:val="0"/>
      <w:divBdr>
        <w:top w:val="none" w:sz="0" w:space="0" w:color="auto"/>
        <w:left w:val="none" w:sz="0" w:space="0" w:color="auto"/>
        <w:bottom w:val="none" w:sz="0" w:space="0" w:color="auto"/>
        <w:right w:val="none" w:sz="0" w:space="0" w:color="auto"/>
      </w:divBdr>
    </w:div>
    <w:div w:id="404843142">
      <w:bodyDiv w:val="1"/>
      <w:marLeft w:val="0"/>
      <w:marRight w:val="0"/>
      <w:marTop w:val="0"/>
      <w:marBottom w:val="0"/>
      <w:divBdr>
        <w:top w:val="none" w:sz="0" w:space="0" w:color="auto"/>
        <w:left w:val="none" w:sz="0" w:space="0" w:color="auto"/>
        <w:bottom w:val="none" w:sz="0" w:space="0" w:color="auto"/>
        <w:right w:val="none" w:sz="0" w:space="0" w:color="auto"/>
      </w:divBdr>
    </w:div>
    <w:div w:id="482041790">
      <w:bodyDiv w:val="1"/>
      <w:marLeft w:val="0"/>
      <w:marRight w:val="0"/>
      <w:marTop w:val="0"/>
      <w:marBottom w:val="0"/>
      <w:divBdr>
        <w:top w:val="none" w:sz="0" w:space="0" w:color="auto"/>
        <w:left w:val="none" w:sz="0" w:space="0" w:color="auto"/>
        <w:bottom w:val="none" w:sz="0" w:space="0" w:color="auto"/>
        <w:right w:val="none" w:sz="0" w:space="0" w:color="auto"/>
      </w:divBdr>
    </w:div>
    <w:div w:id="491214779">
      <w:bodyDiv w:val="1"/>
      <w:marLeft w:val="0"/>
      <w:marRight w:val="0"/>
      <w:marTop w:val="0"/>
      <w:marBottom w:val="0"/>
      <w:divBdr>
        <w:top w:val="none" w:sz="0" w:space="0" w:color="auto"/>
        <w:left w:val="none" w:sz="0" w:space="0" w:color="auto"/>
        <w:bottom w:val="none" w:sz="0" w:space="0" w:color="auto"/>
        <w:right w:val="none" w:sz="0" w:space="0" w:color="auto"/>
      </w:divBdr>
    </w:div>
    <w:div w:id="561406910">
      <w:bodyDiv w:val="1"/>
      <w:marLeft w:val="0"/>
      <w:marRight w:val="0"/>
      <w:marTop w:val="0"/>
      <w:marBottom w:val="0"/>
      <w:divBdr>
        <w:top w:val="none" w:sz="0" w:space="0" w:color="auto"/>
        <w:left w:val="none" w:sz="0" w:space="0" w:color="auto"/>
        <w:bottom w:val="none" w:sz="0" w:space="0" w:color="auto"/>
        <w:right w:val="none" w:sz="0" w:space="0" w:color="auto"/>
      </w:divBdr>
    </w:div>
    <w:div w:id="583686887">
      <w:bodyDiv w:val="1"/>
      <w:marLeft w:val="0"/>
      <w:marRight w:val="0"/>
      <w:marTop w:val="0"/>
      <w:marBottom w:val="0"/>
      <w:divBdr>
        <w:top w:val="none" w:sz="0" w:space="0" w:color="auto"/>
        <w:left w:val="none" w:sz="0" w:space="0" w:color="auto"/>
        <w:bottom w:val="none" w:sz="0" w:space="0" w:color="auto"/>
        <w:right w:val="none" w:sz="0" w:space="0" w:color="auto"/>
      </w:divBdr>
    </w:div>
    <w:div w:id="604575778">
      <w:bodyDiv w:val="1"/>
      <w:marLeft w:val="0"/>
      <w:marRight w:val="0"/>
      <w:marTop w:val="0"/>
      <w:marBottom w:val="0"/>
      <w:divBdr>
        <w:top w:val="none" w:sz="0" w:space="0" w:color="auto"/>
        <w:left w:val="none" w:sz="0" w:space="0" w:color="auto"/>
        <w:bottom w:val="none" w:sz="0" w:space="0" w:color="auto"/>
        <w:right w:val="none" w:sz="0" w:space="0" w:color="auto"/>
      </w:divBdr>
    </w:div>
    <w:div w:id="693727381">
      <w:bodyDiv w:val="1"/>
      <w:marLeft w:val="0"/>
      <w:marRight w:val="0"/>
      <w:marTop w:val="0"/>
      <w:marBottom w:val="0"/>
      <w:divBdr>
        <w:top w:val="none" w:sz="0" w:space="0" w:color="auto"/>
        <w:left w:val="none" w:sz="0" w:space="0" w:color="auto"/>
        <w:bottom w:val="none" w:sz="0" w:space="0" w:color="auto"/>
        <w:right w:val="none" w:sz="0" w:space="0" w:color="auto"/>
      </w:divBdr>
    </w:div>
    <w:div w:id="812217837">
      <w:bodyDiv w:val="1"/>
      <w:marLeft w:val="0"/>
      <w:marRight w:val="0"/>
      <w:marTop w:val="0"/>
      <w:marBottom w:val="0"/>
      <w:divBdr>
        <w:top w:val="none" w:sz="0" w:space="0" w:color="auto"/>
        <w:left w:val="none" w:sz="0" w:space="0" w:color="auto"/>
        <w:bottom w:val="none" w:sz="0" w:space="0" w:color="auto"/>
        <w:right w:val="none" w:sz="0" w:space="0" w:color="auto"/>
      </w:divBdr>
    </w:div>
    <w:div w:id="836966481">
      <w:bodyDiv w:val="1"/>
      <w:marLeft w:val="0"/>
      <w:marRight w:val="0"/>
      <w:marTop w:val="0"/>
      <w:marBottom w:val="0"/>
      <w:divBdr>
        <w:top w:val="none" w:sz="0" w:space="0" w:color="auto"/>
        <w:left w:val="none" w:sz="0" w:space="0" w:color="auto"/>
        <w:bottom w:val="none" w:sz="0" w:space="0" w:color="auto"/>
        <w:right w:val="none" w:sz="0" w:space="0" w:color="auto"/>
      </w:divBdr>
    </w:div>
    <w:div w:id="908223731">
      <w:bodyDiv w:val="1"/>
      <w:marLeft w:val="0"/>
      <w:marRight w:val="0"/>
      <w:marTop w:val="0"/>
      <w:marBottom w:val="0"/>
      <w:divBdr>
        <w:top w:val="none" w:sz="0" w:space="0" w:color="auto"/>
        <w:left w:val="none" w:sz="0" w:space="0" w:color="auto"/>
        <w:bottom w:val="none" w:sz="0" w:space="0" w:color="auto"/>
        <w:right w:val="none" w:sz="0" w:space="0" w:color="auto"/>
      </w:divBdr>
    </w:div>
    <w:div w:id="924922204">
      <w:bodyDiv w:val="1"/>
      <w:marLeft w:val="0"/>
      <w:marRight w:val="0"/>
      <w:marTop w:val="0"/>
      <w:marBottom w:val="0"/>
      <w:divBdr>
        <w:top w:val="none" w:sz="0" w:space="0" w:color="auto"/>
        <w:left w:val="none" w:sz="0" w:space="0" w:color="auto"/>
        <w:bottom w:val="none" w:sz="0" w:space="0" w:color="auto"/>
        <w:right w:val="none" w:sz="0" w:space="0" w:color="auto"/>
      </w:divBdr>
    </w:div>
    <w:div w:id="975527040">
      <w:bodyDiv w:val="1"/>
      <w:marLeft w:val="0"/>
      <w:marRight w:val="0"/>
      <w:marTop w:val="0"/>
      <w:marBottom w:val="0"/>
      <w:divBdr>
        <w:top w:val="none" w:sz="0" w:space="0" w:color="auto"/>
        <w:left w:val="none" w:sz="0" w:space="0" w:color="auto"/>
        <w:bottom w:val="none" w:sz="0" w:space="0" w:color="auto"/>
        <w:right w:val="none" w:sz="0" w:space="0" w:color="auto"/>
      </w:divBdr>
    </w:div>
    <w:div w:id="1176920315">
      <w:bodyDiv w:val="1"/>
      <w:marLeft w:val="0"/>
      <w:marRight w:val="0"/>
      <w:marTop w:val="0"/>
      <w:marBottom w:val="0"/>
      <w:divBdr>
        <w:top w:val="none" w:sz="0" w:space="0" w:color="auto"/>
        <w:left w:val="none" w:sz="0" w:space="0" w:color="auto"/>
        <w:bottom w:val="none" w:sz="0" w:space="0" w:color="auto"/>
        <w:right w:val="none" w:sz="0" w:space="0" w:color="auto"/>
      </w:divBdr>
    </w:div>
    <w:div w:id="1236008985">
      <w:bodyDiv w:val="1"/>
      <w:marLeft w:val="0"/>
      <w:marRight w:val="0"/>
      <w:marTop w:val="0"/>
      <w:marBottom w:val="0"/>
      <w:divBdr>
        <w:top w:val="none" w:sz="0" w:space="0" w:color="auto"/>
        <w:left w:val="none" w:sz="0" w:space="0" w:color="auto"/>
        <w:bottom w:val="none" w:sz="0" w:space="0" w:color="auto"/>
        <w:right w:val="none" w:sz="0" w:space="0" w:color="auto"/>
      </w:divBdr>
    </w:div>
    <w:div w:id="1294868058">
      <w:bodyDiv w:val="1"/>
      <w:marLeft w:val="0"/>
      <w:marRight w:val="0"/>
      <w:marTop w:val="0"/>
      <w:marBottom w:val="0"/>
      <w:divBdr>
        <w:top w:val="none" w:sz="0" w:space="0" w:color="auto"/>
        <w:left w:val="none" w:sz="0" w:space="0" w:color="auto"/>
        <w:bottom w:val="none" w:sz="0" w:space="0" w:color="auto"/>
        <w:right w:val="none" w:sz="0" w:space="0" w:color="auto"/>
      </w:divBdr>
    </w:div>
    <w:div w:id="1417046722">
      <w:bodyDiv w:val="1"/>
      <w:marLeft w:val="0"/>
      <w:marRight w:val="0"/>
      <w:marTop w:val="0"/>
      <w:marBottom w:val="0"/>
      <w:divBdr>
        <w:top w:val="none" w:sz="0" w:space="0" w:color="auto"/>
        <w:left w:val="none" w:sz="0" w:space="0" w:color="auto"/>
        <w:bottom w:val="none" w:sz="0" w:space="0" w:color="auto"/>
        <w:right w:val="none" w:sz="0" w:space="0" w:color="auto"/>
      </w:divBdr>
    </w:div>
    <w:div w:id="1539270369">
      <w:bodyDiv w:val="1"/>
      <w:marLeft w:val="0"/>
      <w:marRight w:val="0"/>
      <w:marTop w:val="0"/>
      <w:marBottom w:val="0"/>
      <w:divBdr>
        <w:top w:val="none" w:sz="0" w:space="0" w:color="auto"/>
        <w:left w:val="none" w:sz="0" w:space="0" w:color="auto"/>
        <w:bottom w:val="none" w:sz="0" w:space="0" w:color="auto"/>
        <w:right w:val="none" w:sz="0" w:space="0" w:color="auto"/>
      </w:divBdr>
    </w:div>
    <w:div w:id="1668825511">
      <w:bodyDiv w:val="1"/>
      <w:marLeft w:val="0"/>
      <w:marRight w:val="0"/>
      <w:marTop w:val="0"/>
      <w:marBottom w:val="0"/>
      <w:divBdr>
        <w:top w:val="none" w:sz="0" w:space="0" w:color="auto"/>
        <w:left w:val="none" w:sz="0" w:space="0" w:color="auto"/>
        <w:bottom w:val="none" w:sz="0" w:space="0" w:color="auto"/>
        <w:right w:val="none" w:sz="0" w:space="0" w:color="auto"/>
      </w:divBdr>
    </w:div>
    <w:div w:id="1767654597">
      <w:bodyDiv w:val="1"/>
      <w:marLeft w:val="0"/>
      <w:marRight w:val="0"/>
      <w:marTop w:val="0"/>
      <w:marBottom w:val="0"/>
      <w:divBdr>
        <w:top w:val="none" w:sz="0" w:space="0" w:color="auto"/>
        <w:left w:val="none" w:sz="0" w:space="0" w:color="auto"/>
        <w:bottom w:val="none" w:sz="0" w:space="0" w:color="auto"/>
        <w:right w:val="none" w:sz="0" w:space="0" w:color="auto"/>
      </w:divBdr>
    </w:div>
    <w:div w:id="1840342755">
      <w:bodyDiv w:val="1"/>
      <w:marLeft w:val="0"/>
      <w:marRight w:val="0"/>
      <w:marTop w:val="0"/>
      <w:marBottom w:val="0"/>
      <w:divBdr>
        <w:top w:val="none" w:sz="0" w:space="0" w:color="auto"/>
        <w:left w:val="none" w:sz="0" w:space="0" w:color="auto"/>
        <w:bottom w:val="none" w:sz="0" w:space="0" w:color="auto"/>
        <w:right w:val="none" w:sz="0" w:space="0" w:color="auto"/>
      </w:divBdr>
    </w:div>
    <w:div w:id="1901818172">
      <w:bodyDiv w:val="1"/>
      <w:marLeft w:val="0"/>
      <w:marRight w:val="0"/>
      <w:marTop w:val="0"/>
      <w:marBottom w:val="0"/>
      <w:divBdr>
        <w:top w:val="none" w:sz="0" w:space="0" w:color="auto"/>
        <w:left w:val="none" w:sz="0" w:space="0" w:color="auto"/>
        <w:bottom w:val="none" w:sz="0" w:space="0" w:color="auto"/>
        <w:right w:val="none" w:sz="0" w:space="0" w:color="auto"/>
      </w:divBdr>
    </w:div>
    <w:div w:id="1907498020">
      <w:bodyDiv w:val="1"/>
      <w:marLeft w:val="0"/>
      <w:marRight w:val="0"/>
      <w:marTop w:val="0"/>
      <w:marBottom w:val="0"/>
      <w:divBdr>
        <w:top w:val="none" w:sz="0" w:space="0" w:color="auto"/>
        <w:left w:val="none" w:sz="0" w:space="0" w:color="auto"/>
        <w:bottom w:val="none" w:sz="0" w:space="0" w:color="auto"/>
        <w:right w:val="none" w:sz="0" w:space="0" w:color="auto"/>
      </w:divBdr>
    </w:div>
    <w:div w:id="21367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1/08/2021-Compliance-guidelines-V4-Externe.pdf" TargetMode="External"/><Relationship Id="R2f4b21f8acf84bbd"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ae0c2e-3a56-42aa-8d35-e2ec8e04a504">
      <Terms xmlns="http://schemas.microsoft.com/office/infopath/2007/PartnerControls"/>
    </lcf76f155ced4ddcb4097134ff3c332f>
    <TaxCatchAll xmlns="bd6a31d8-b959-4259-a69c-4c2a6d6b1a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3B1C78016A74BB3F4F1514D2EB90D" ma:contentTypeVersion="11" ma:contentTypeDescription="Crée un document." ma:contentTypeScope="" ma:versionID="053dd6e1685b1d823d5621ffb733ccd6">
  <xsd:schema xmlns:xsd="http://www.w3.org/2001/XMLSchema" xmlns:xs="http://www.w3.org/2001/XMLSchema" xmlns:p="http://schemas.microsoft.com/office/2006/metadata/properties" xmlns:ns2="ffae0c2e-3a56-42aa-8d35-e2ec8e04a504" xmlns:ns3="bd6a31d8-b959-4259-a69c-4c2a6d6b1adc" targetNamespace="http://schemas.microsoft.com/office/2006/metadata/properties" ma:root="true" ma:fieldsID="4561611839bfe93001cb3094d170469c" ns2:_="" ns3:_="">
    <xsd:import namespace="ffae0c2e-3a56-42aa-8d35-e2ec8e04a504"/>
    <xsd:import namespace="bd6a31d8-b959-4259-a69c-4c2a6d6b1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0c2e-3a56-42aa-8d35-e2ec8e04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de935e0-cca5-47dc-925a-8b1ff05587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a31d8-b959-4259-a69c-4c2a6d6b1a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87e26c-1f62-41b6-8d52-cb622013ad61}" ma:internalName="TaxCatchAll" ma:showField="CatchAllData" ma:web="bd6a31d8-b959-4259-a69c-4c2a6d6b1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8754-6F47-4CF8-8644-A1DE97A8EAE2}">
  <ds:schemaRefs>
    <ds:schemaRef ds:uri="http://purl.org/dc/dcmitype/"/>
    <ds:schemaRef ds:uri="http://schemas.microsoft.com/office/2006/documentManagement/types"/>
    <ds:schemaRef ds:uri="http://purl.org/dc/elements/1.1/"/>
    <ds:schemaRef ds:uri="ffae0c2e-3a56-42aa-8d35-e2ec8e04a504"/>
    <ds:schemaRef ds:uri="http://schemas.microsoft.com/office/infopath/2007/PartnerControls"/>
    <ds:schemaRef ds:uri="http://purl.org/dc/terms/"/>
    <ds:schemaRef ds:uri="http://schemas.openxmlformats.org/package/2006/metadata/core-properties"/>
    <ds:schemaRef ds:uri="bd6a31d8-b959-4259-a69c-4c2a6d6b1ad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598DA4-941A-44E1-AF2A-E34A0751D120}">
  <ds:schemaRefs>
    <ds:schemaRef ds:uri="http://schemas.microsoft.com/sharepoint/v3/contenttype/forms"/>
  </ds:schemaRefs>
</ds:datastoreItem>
</file>

<file path=customXml/itemProps3.xml><?xml version="1.0" encoding="utf-8"?>
<ds:datastoreItem xmlns:ds="http://schemas.openxmlformats.org/officeDocument/2006/customXml" ds:itemID="{B32F987A-93B1-460E-9074-0366768F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e0c2e-3a56-42aa-8d35-e2ec8e04a504"/>
    <ds:schemaRef ds:uri="bd6a31d8-b959-4259-a69c-4c2a6d6b1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CC77D5-A973-46E7-B3F1-F0F4D649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9424</Characters>
  <Application>Microsoft Office Word</Application>
  <DocSecurity>8</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DCI</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Marlène</dc:creator>
  <cp:keywords/>
  <dc:description/>
  <cp:lastModifiedBy>VIRON Marie-Flore</cp:lastModifiedBy>
  <cp:revision>2</cp:revision>
  <cp:lastPrinted>2025-02-07T11:00:00Z</cp:lastPrinted>
  <dcterms:created xsi:type="dcterms:W3CDTF">2025-02-07T11:13:00Z</dcterms:created>
  <dcterms:modified xsi:type="dcterms:W3CDTF">2025-02-07T11:13:00Z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0x0101008703B1C78016A74BB3F4F1514D2EB90D</vt:lpwstr>
  </property>
</Properties>
</file>