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Immeuble Arc Ouest, 27-29 rue Leblanc, 75015 Paris, </w:t>
      </w:r>
    </w:p>
    <w:p w14:paraId="4F4F9791" w14:textId="77777777"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6AE572A0" w:rsidR="00981ECF" w:rsidRPr="000675B8" w:rsidRDefault="00981ECF" w:rsidP="00592CD1">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w:t>
      </w:r>
      <w:r w:rsidRPr="00592CD1">
        <w:rPr>
          <w:rFonts w:ascii="Garamond" w:hAnsi="Garamond"/>
          <w:snapToGrid w:val="0"/>
          <w:color w:val="000000" w:themeColor="text1"/>
          <w:sz w:val="24"/>
          <w:szCs w:val="24"/>
          <w:lang w:val="en-GB"/>
        </w:rPr>
        <w:t xml:space="preserve">consultation for the contract </w:t>
      </w:r>
      <w:r w:rsidR="00657D14" w:rsidRPr="00592CD1">
        <w:rPr>
          <w:rFonts w:ascii="Garamond" w:hAnsi="Garamond"/>
          <w:b/>
          <w:bCs/>
          <w:snapToGrid w:val="0"/>
          <w:color w:val="000000" w:themeColor="text1"/>
          <w:sz w:val="24"/>
          <w:szCs w:val="24"/>
          <w:lang w:val="en-GB"/>
        </w:rPr>
        <w:t xml:space="preserve">No. </w:t>
      </w:r>
      <w:r w:rsidR="00592CD1" w:rsidRPr="00592CD1">
        <w:rPr>
          <w:rFonts w:ascii="Garamond" w:hAnsi="Garamond"/>
          <w:b/>
          <w:bCs/>
          <w:snapToGrid w:val="0"/>
          <w:color w:val="000000" w:themeColor="text1"/>
          <w:sz w:val="24"/>
          <w:szCs w:val="24"/>
          <w:lang w:val="en-US"/>
        </w:rPr>
        <w:t>EPF-2025_50_AO</w:t>
      </w:r>
      <w:r w:rsidR="00DA04A7">
        <w:rPr>
          <w:rFonts w:ascii="Garamond" w:hAnsi="Garamond"/>
          <w:b/>
          <w:bCs/>
          <w:snapToGrid w:val="0"/>
          <w:color w:val="000000" w:themeColor="text1"/>
          <w:sz w:val="24"/>
          <w:szCs w:val="24"/>
          <w:lang w:val="en-US"/>
        </w:rPr>
        <w:t>4</w:t>
      </w:r>
      <w:r w:rsidR="00657D14" w:rsidRPr="00592CD1">
        <w:rPr>
          <w:rFonts w:ascii="Garamond" w:hAnsi="Garamond"/>
          <w:lang w:val="en-US"/>
        </w:rPr>
        <w:t xml:space="preserve"> </w:t>
      </w:r>
      <w:r w:rsidR="00657D14" w:rsidRPr="00592CD1">
        <w:rPr>
          <w:rFonts w:ascii="Garamond" w:hAnsi="Garamond"/>
          <w:b/>
          <w:bCs/>
          <w:snapToGrid w:val="0"/>
          <w:color w:val="000000" w:themeColor="text1"/>
          <w:sz w:val="24"/>
          <w:szCs w:val="24"/>
          <w:lang w:val="en-US"/>
        </w:rPr>
        <w:t xml:space="preserve">- </w:t>
      </w:r>
      <w:r w:rsidR="00DA04A7">
        <w:rPr>
          <w:rFonts w:ascii="Garamond" w:hAnsi="Garamond"/>
          <w:b/>
          <w:bCs/>
          <w:snapToGrid w:val="0"/>
          <w:color w:val="000000" w:themeColor="text1"/>
          <w:sz w:val="24"/>
          <w:szCs w:val="24"/>
          <w:lang w:val="en-US"/>
        </w:rPr>
        <w:t>S</w:t>
      </w:r>
      <w:r w:rsidR="00DA04A7" w:rsidRPr="00DA04A7">
        <w:rPr>
          <w:rFonts w:ascii="Garamond" w:hAnsi="Garamond"/>
          <w:b/>
          <w:bCs/>
          <w:snapToGrid w:val="0"/>
          <w:color w:val="000000" w:themeColor="text1"/>
          <w:sz w:val="24"/>
          <w:szCs w:val="24"/>
          <w:lang w:val="en-US"/>
        </w:rPr>
        <w:t>upply of fixed-wing VTOL tactical drones to the Egyptian Armed Forces and associated services</w:t>
      </w:r>
      <w:r w:rsidR="00134786" w:rsidRPr="00134786">
        <w:rPr>
          <w:rFonts w:ascii="Garamond" w:hAnsi="Garamond"/>
          <w:b/>
          <w:bCs/>
          <w:snapToGrid w:val="0"/>
          <w:color w:val="000000" w:themeColor="text1"/>
          <w:sz w:val="24"/>
          <w:szCs w:val="24"/>
          <w:lang w:val="en-US"/>
        </w:rPr>
        <w:t>.</w:t>
      </w:r>
      <w:r w:rsidR="00592CD1" w:rsidRPr="00592CD1">
        <w:rPr>
          <w:rFonts w:ascii="Garamond" w:hAnsi="Garamond"/>
          <w:b/>
          <w:bCs/>
          <w:snapToGrid w:val="0"/>
          <w:color w:val="000000" w:themeColor="text1"/>
          <w:sz w:val="24"/>
          <w:szCs w:val="24"/>
          <w:lang w:val="en-US"/>
        </w:rPr>
        <w:t xml:space="preserve"> </w:t>
      </w:r>
      <w:r w:rsidRPr="00592CD1">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lastRenderedPageBreak/>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 xml:space="preserve">Confidential Information </w:t>
      </w:r>
      <w:r>
        <w:rPr>
          <w:rFonts w:ascii="Garamond" w:hAnsi="Garamond"/>
          <w:snapToGrid w:val="0"/>
          <w:color w:val="000000"/>
          <w:sz w:val="24"/>
          <w:szCs w:val="24"/>
          <w:lang w:val="en"/>
        </w:rPr>
        <w:lastRenderedPageBreak/>
        <w:t>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 xml:space="preserve">The Parties undertake to (i)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r>
        <w:rPr>
          <w:rFonts w:ascii="Garamond" w:hAnsi="Garamond"/>
          <w:snapToGrid w:val="0"/>
          <w:color w:val="000000"/>
          <w:sz w:val="24"/>
          <w:szCs w:val="24"/>
          <w:lang w:val="en-US"/>
        </w:rPr>
        <w:t>, as the case may be, shall</w:t>
      </w:r>
      <w:bookmarkEnd w:id="2"/>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r>
        <w:rPr>
          <w:rFonts w:ascii="Garamond" w:hAnsi="Garamond"/>
          <w:snapToGrid w:val="0"/>
          <w:color w:val="000000"/>
          <w:sz w:val="24"/>
          <w:szCs w:val="24"/>
          <w:lang w:val="en-US"/>
        </w:rPr>
        <w:t>in order to</w:t>
      </w:r>
      <w:bookmarkEnd w:id="3"/>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r>
        <w:rPr>
          <w:rFonts w:ascii="Garamond" w:hAnsi="Garamond"/>
          <w:snapToGrid w:val="0"/>
          <w:color w:val="000000"/>
          <w:sz w:val="24"/>
          <w:szCs w:val="24"/>
          <w:lang w:val="en-GB"/>
        </w:rPr>
        <w:t>on the basis of</w:t>
      </w:r>
      <w:bookmarkEnd w:id="4"/>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72C6" w14:textId="77777777" w:rsidR="00B012A0" w:rsidRDefault="00B012A0">
      <w:r>
        <w:separator/>
      </w:r>
    </w:p>
  </w:endnote>
  <w:endnote w:type="continuationSeparator" w:id="0">
    <w:p w14:paraId="7E305296" w14:textId="77777777" w:rsidR="00B012A0" w:rsidRDefault="00B01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043116C1" w:rsidR="00E27BDA"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p>
  <w:p w14:paraId="51C6CA47" w14:textId="77777777" w:rsidR="00E27BDA" w:rsidRDefault="00E27B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F94AE" w14:textId="77777777" w:rsidR="00B012A0" w:rsidRDefault="00B012A0">
      <w:r>
        <w:separator/>
      </w:r>
    </w:p>
  </w:footnote>
  <w:footnote w:type="continuationSeparator" w:id="0">
    <w:p w14:paraId="1499D547" w14:textId="77777777" w:rsidR="00B012A0" w:rsidRDefault="00B012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61080721">
    <w:abstractNumId w:val="3"/>
  </w:num>
  <w:num w:numId="2" w16cid:durableId="1980498929">
    <w:abstractNumId w:val="0"/>
  </w:num>
  <w:num w:numId="3" w16cid:durableId="563182940">
    <w:abstractNumId w:val="1"/>
  </w:num>
  <w:num w:numId="4" w16cid:durableId="1784297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0106"/>
    <w:rsid w:val="00032B42"/>
    <w:rsid w:val="000B35B6"/>
    <w:rsid w:val="00122820"/>
    <w:rsid w:val="00134786"/>
    <w:rsid w:val="00284BAA"/>
    <w:rsid w:val="00292686"/>
    <w:rsid w:val="004E6ED8"/>
    <w:rsid w:val="00531AAD"/>
    <w:rsid w:val="005665B1"/>
    <w:rsid w:val="00592CD1"/>
    <w:rsid w:val="00657D14"/>
    <w:rsid w:val="00664837"/>
    <w:rsid w:val="006C6D34"/>
    <w:rsid w:val="006E1770"/>
    <w:rsid w:val="00834739"/>
    <w:rsid w:val="008D4585"/>
    <w:rsid w:val="00981ECF"/>
    <w:rsid w:val="00AD3181"/>
    <w:rsid w:val="00B012A0"/>
    <w:rsid w:val="00DA04A7"/>
    <w:rsid w:val="00E27BDA"/>
    <w:rsid w:val="00E33BA1"/>
    <w:rsid w:val="00E42853"/>
    <w:rsid w:val="00ED7466"/>
    <w:rsid w:val="00EF24E9"/>
    <w:rsid w:val="00F87E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1697</Words>
  <Characters>9334</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HAMOUCHE Yanisse</cp:lastModifiedBy>
  <cp:revision>14</cp:revision>
  <cp:lastPrinted>2025-08-26T13:43:00Z</cp:lastPrinted>
  <dcterms:created xsi:type="dcterms:W3CDTF">2025-06-03T17:59:00Z</dcterms:created>
  <dcterms:modified xsi:type="dcterms:W3CDTF">2026-09-18T11:52:00Z</dcterms:modified>
</cp:coreProperties>
</file>